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D88E" w14:textId="736A0FAC" w:rsidR="00CC3245" w:rsidRPr="00CC3245" w:rsidRDefault="00CC3245" w:rsidP="00CC3245">
      <w:pPr>
        <w:jc w:val="center"/>
        <w:outlineLvl w:val="0"/>
        <w:rPr>
          <w:rFonts w:ascii="Calibri" w:hAnsi="Calibri" w:cs="Arial"/>
          <w:b/>
          <w:sz w:val="32"/>
          <w:szCs w:val="32"/>
        </w:rPr>
      </w:pPr>
      <w:r w:rsidRPr="00CC3245">
        <w:rPr>
          <w:rFonts w:ascii="Calibri" w:hAnsi="Calibri" w:cs="Arial"/>
          <w:b/>
          <w:sz w:val="32"/>
          <w:szCs w:val="32"/>
        </w:rPr>
        <w:t>202</w:t>
      </w:r>
      <w:r w:rsidR="005F7591">
        <w:rPr>
          <w:rFonts w:ascii="Calibri" w:hAnsi="Calibri" w:cs="Arial"/>
          <w:b/>
          <w:sz w:val="32"/>
          <w:szCs w:val="32"/>
        </w:rPr>
        <w:t>4</w:t>
      </w:r>
      <w:r w:rsidRPr="00CC3245">
        <w:rPr>
          <w:rFonts w:ascii="Calibri" w:hAnsi="Calibri" w:cs="Arial"/>
          <w:b/>
          <w:sz w:val="32"/>
          <w:szCs w:val="32"/>
        </w:rPr>
        <w:t xml:space="preserve"> Fact Sheet </w:t>
      </w:r>
    </w:p>
    <w:p w14:paraId="40E5FCB0" w14:textId="5137D0E5" w:rsidR="003421AD" w:rsidRPr="00CC3245" w:rsidRDefault="00CC3245" w:rsidP="00CC3245">
      <w:pPr>
        <w:jc w:val="center"/>
        <w:outlineLvl w:val="0"/>
        <w:rPr>
          <w:rFonts w:ascii="Calibri" w:hAnsi="Calibri" w:cs="Arial"/>
          <w:b/>
          <w:sz w:val="32"/>
          <w:szCs w:val="32"/>
        </w:rPr>
      </w:pPr>
      <w:r w:rsidRPr="00CC3245">
        <w:rPr>
          <w:rFonts w:ascii="Calibri" w:hAnsi="Calibri" w:cs="Arial"/>
          <w:b/>
          <w:sz w:val="32"/>
          <w:szCs w:val="32"/>
        </w:rPr>
        <w:t>Michigan Bariatric Surgery Collaborative (MBSC)</w:t>
      </w:r>
    </w:p>
    <w:p w14:paraId="2373C4E9" w14:textId="77777777" w:rsidR="00CC3245" w:rsidRDefault="00CC3245" w:rsidP="003421AD">
      <w:pPr>
        <w:outlineLvl w:val="0"/>
        <w:rPr>
          <w:rFonts w:ascii="Calibri" w:hAnsi="Calibri" w:cs="Arial"/>
          <w:b/>
          <w:sz w:val="26"/>
          <w:szCs w:val="26"/>
          <w:highlight w:val="yellow"/>
        </w:rPr>
      </w:pPr>
    </w:p>
    <w:p w14:paraId="521BB824" w14:textId="6555B0FD" w:rsidR="003421AD" w:rsidRPr="00730833" w:rsidRDefault="003421AD" w:rsidP="003421AD">
      <w:pPr>
        <w:outlineLvl w:val="0"/>
        <w:rPr>
          <w:rFonts w:ascii="Calibri" w:hAnsi="Calibri" w:cs="Arial"/>
          <w:b/>
          <w:szCs w:val="24"/>
        </w:rPr>
      </w:pPr>
      <w:r w:rsidRPr="00730833">
        <w:rPr>
          <w:rFonts w:ascii="Calibri" w:hAnsi="Calibri" w:cs="Arial"/>
          <w:b/>
          <w:szCs w:val="24"/>
        </w:rPr>
        <w:t xml:space="preserve">Overview   </w:t>
      </w:r>
    </w:p>
    <w:p w14:paraId="5868F7B7" w14:textId="7681365F" w:rsidR="006A2AB0" w:rsidRPr="006A2AB0" w:rsidRDefault="00C54B53" w:rsidP="006A2AB0">
      <w:pPr>
        <w:autoSpaceDE w:val="0"/>
        <w:autoSpaceDN w:val="0"/>
        <w:adjustRightInd w:val="0"/>
        <w:rPr>
          <w:rFonts w:ascii="Calibri" w:hAnsi="Calibri"/>
          <w:szCs w:val="24"/>
        </w:rPr>
      </w:pPr>
      <w:r w:rsidRPr="00730833">
        <w:rPr>
          <w:rFonts w:ascii="Calibri" w:hAnsi="Calibri"/>
          <w:szCs w:val="24"/>
        </w:rPr>
        <w:t>Formed in 2005, the Michigan Bariatric Surgery Collaborative (MBSC) aims to innovate the science and practice of metabolic and bariatric surgery through comprehensive, lifelong, patient-centered obesity care-in Michigan and across the United States.</w:t>
      </w:r>
      <w:r w:rsidR="006A2AB0" w:rsidRPr="006A2AB0">
        <w:rPr>
          <w:rFonts w:ascii="Calibri" w:hAnsi="Calibri" w:cs="Arial"/>
          <w:szCs w:val="24"/>
        </w:rPr>
        <w:t xml:space="preserve"> </w:t>
      </w:r>
      <w:r w:rsidR="006A2AB0">
        <w:rPr>
          <w:rFonts w:ascii="Calibri" w:hAnsi="Calibri" w:cs="Arial"/>
          <w:szCs w:val="24"/>
        </w:rPr>
        <w:t xml:space="preserve"> MBSC was the proud </w:t>
      </w:r>
      <w:r w:rsidR="006A2AB0" w:rsidRPr="006A2AB0">
        <w:rPr>
          <w:rFonts w:ascii="Calibri" w:hAnsi="Calibri"/>
          <w:szCs w:val="24"/>
        </w:rPr>
        <w:t xml:space="preserve">recipient of the </w:t>
      </w:r>
      <w:r w:rsidR="006A2AB0">
        <w:rPr>
          <w:rFonts w:ascii="Calibri" w:hAnsi="Calibri"/>
          <w:szCs w:val="24"/>
        </w:rPr>
        <w:t xml:space="preserve">2011 </w:t>
      </w:r>
      <w:r w:rsidR="006A2AB0" w:rsidRPr="006A2AB0">
        <w:rPr>
          <w:rFonts w:ascii="Calibri" w:hAnsi="Calibri"/>
          <w:szCs w:val="24"/>
        </w:rPr>
        <w:t xml:space="preserve">BCBSA Best of Blue and </w:t>
      </w:r>
      <w:proofErr w:type="spellStart"/>
      <w:r w:rsidR="006A2AB0" w:rsidRPr="006A2AB0">
        <w:rPr>
          <w:rFonts w:ascii="Calibri" w:hAnsi="Calibri"/>
          <w:szCs w:val="24"/>
        </w:rPr>
        <w:t>BlueWorks</w:t>
      </w:r>
      <w:proofErr w:type="spellEnd"/>
      <w:r w:rsidR="006A2AB0" w:rsidRPr="006A2AB0">
        <w:rPr>
          <w:rFonts w:ascii="Calibri" w:hAnsi="Calibri"/>
          <w:szCs w:val="24"/>
        </w:rPr>
        <w:t xml:space="preserve"> Awards</w:t>
      </w:r>
      <w:r w:rsidR="006A2AB0">
        <w:rPr>
          <w:rFonts w:ascii="Calibri" w:hAnsi="Calibri"/>
          <w:szCs w:val="24"/>
        </w:rPr>
        <w:t>.</w:t>
      </w:r>
    </w:p>
    <w:p w14:paraId="5B107905" w14:textId="77777777" w:rsidR="003421AD" w:rsidRPr="00730833" w:rsidRDefault="003421AD" w:rsidP="003421AD">
      <w:pPr>
        <w:autoSpaceDE w:val="0"/>
        <w:autoSpaceDN w:val="0"/>
        <w:adjustRightInd w:val="0"/>
        <w:rPr>
          <w:rFonts w:ascii="Calibri" w:hAnsi="Calibri" w:cs="Arial"/>
          <w:szCs w:val="24"/>
        </w:rPr>
      </w:pPr>
    </w:p>
    <w:p w14:paraId="21FF8B96" w14:textId="699AB5C2" w:rsidR="003421AD" w:rsidRPr="00730833" w:rsidRDefault="00C54B53" w:rsidP="003421AD">
      <w:pPr>
        <w:autoSpaceDE w:val="0"/>
        <w:autoSpaceDN w:val="0"/>
        <w:adjustRightInd w:val="0"/>
        <w:rPr>
          <w:rFonts w:ascii="Calibri" w:hAnsi="Calibri" w:cs="Arial"/>
          <w:b/>
          <w:szCs w:val="24"/>
        </w:rPr>
      </w:pPr>
      <w:r w:rsidRPr="00730833">
        <w:rPr>
          <w:rFonts w:ascii="Calibri" w:hAnsi="Calibri" w:cs="Arial"/>
          <w:b/>
          <w:szCs w:val="24"/>
        </w:rPr>
        <w:t>Core Values:</w:t>
      </w:r>
    </w:p>
    <w:p w14:paraId="1A88E915" w14:textId="77777777" w:rsidR="00C54B53" w:rsidRPr="00730833" w:rsidRDefault="00C54B53" w:rsidP="00C54B53">
      <w:pPr>
        <w:pStyle w:val="ListParagraph"/>
        <w:numPr>
          <w:ilvl w:val="0"/>
          <w:numId w:val="7"/>
        </w:numPr>
        <w:autoSpaceDE w:val="0"/>
        <w:autoSpaceDN w:val="0"/>
        <w:adjustRightInd w:val="0"/>
        <w:rPr>
          <w:rFonts w:ascii="Calibri" w:hAnsi="Calibri" w:cs="Arial"/>
          <w:color w:val="000000"/>
          <w:szCs w:val="24"/>
        </w:rPr>
      </w:pPr>
      <w:r w:rsidRPr="00730833">
        <w:rPr>
          <w:rFonts w:ascii="Calibri" w:hAnsi="Calibri" w:cs="Arial"/>
          <w:color w:val="000000"/>
          <w:szCs w:val="24"/>
        </w:rPr>
        <w:t>MBSC Core Values Collegiality</w:t>
      </w:r>
    </w:p>
    <w:p w14:paraId="570DE5D3" w14:textId="7FCDF04E" w:rsidR="00C54B53" w:rsidRPr="00730833" w:rsidRDefault="00C54B53" w:rsidP="00C54B53">
      <w:pPr>
        <w:pStyle w:val="ListParagraph"/>
        <w:numPr>
          <w:ilvl w:val="1"/>
          <w:numId w:val="7"/>
        </w:numPr>
        <w:autoSpaceDE w:val="0"/>
        <w:autoSpaceDN w:val="0"/>
        <w:adjustRightInd w:val="0"/>
        <w:rPr>
          <w:rFonts w:ascii="Calibri" w:hAnsi="Calibri" w:cs="Arial"/>
          <w:color w:val="000000"/>
          <w:szCs w:val="24"/>
        </w:rPr>
      </w:pPr>
      <w:r w:rsidRPr="00730833">
        <w:rPr>
          <w:rFonts w:ascii="Calibri" w:hAnsi="Calibri" w:cs="Arial"/>
          <w:color w:val="000000"/>
          <w:szCs w:val="24"/>
        </w:rPr>
        <w:t xml:space="preserve">We will promote a learning community that respects one another and works together to advance the practice of bariatric surgery. </w:t>
      </w:r>
    </w:p>
    <w:p w14:paraId="5859A484" w14:textId="77777777" w:rsidR="00C54B53" w:rsidRPr="00730833" w:rsidRDefault="00C54B53" w:rsidP="00C54B53">
      <w:pPr>
        <w:pStyle w:val="ListParagraph"/>
        <w:numPr>
          <w:ilvl w:val="0"/>
          <w:numId w:val="7"/>
        </w:numPr>
        <w:autoSpaceDE w:val="0"/>
        <w:autoSpaceDN w:val="0"/>
        <w:adjustRightInd w:val="0"/>
        <w:rPr>
          <w:rFonts w:ascii="Calibri" w:hAnsi="Calibri" w:cs="Arial"/>
          <w:color w:val="000000"/>
          <w:szCs w:val="24"/>
        </w:rPr>
      </w:pPr>
      <w:r w:rsidRPr="00730833">
        <w:rPr>
          <w:rFonts w:ascii="Calibri" w:hAnsi="Calibri" w:cs="Arial"/>
          <w:color w:val="000000"/>
          <w:szCs w:val="24"/>
        </w:rPr>
        <w:t>Confidentiality</w:t>
      </w:r>
    </w:p>
    <w:p w14:paraId="0C277B33" w14:textId="1409FFE4" w:rsidR="00C54B53" w:rsidRPr="00730833" w:rsidRDefault="00C54B53" w:rsidP="00C54B53">
      <w:pPr>
        <w:pStyle w:val="ListParagraph"/>
        <w:numPr>
          <w:ilvl w:val="1"/>
          <w:numId w:val="7"/>
        </w:numPr>
        <w:autoSpaceDE w:val="0"/>
        <w:autoSpaceDN w:val="0"/>
        <w:adjustRightInd w:val="0"/>
        <w:rPr>
          <w:rFonts w:ascii="Calibri" w:hAnsi="Calibri" w:cs="Arial"/>
          <w:color w:val="000000"/>
          <w:szCs w:val="24"/>
        </w:rPr>
      </w:pPr>
      <w:r w:rsidRPr="00730833">
        <w:rPr>
          <w:rFonts w:ascii="Calibri" w:hAnsi="Calibri" w:cs="Arial"/>
          <w:color w:val="000000"/>
          <w:szCs w:val="24"/>
        </w:rPr>
        <w:t xml:space="preserve">We will ensure the strict protection of information regarding our patients, participants, and hospitals. </w:t>
      </w:r>
    </w:p>
    <w:p w14:paraId="5581C0AA" w14:textId="5CD1701F" w:rsidR="00C54B53" w:rsidRPr="00730833" w:rsidRDefault="00C54B53" w:rsidP="00C54B53">
      <w:pPr>
        <w:pStyle w:val="ListParagraph"/>
        <w:numPr>
          <w:ilvl w:val="0"/>
          <w:numId w:val="7"/>
        </w:numPr>
        <w:autoSpaceDE w:val="0"/>
        <w:autoSpaceDN w:val="0"/>
        <w:adjustRightInd w:val="0"/>
        <w:rPr>
          <w:rFonts w:ascii="Calibri" w:hAnsi="Calibri" w:cs="Arial"/>
          <w:color w:val="000000"/>
          <w:szCs w:val="24"/>
        </w:rPr>
      </w:pPr>
      <w:r w:rsidRPr="00730833">
        <w:rPr>
          <w:rFonts w:ascii="Calibri" w:hAnsi="Calibri" w:cs="Arial"/>
          <w:color w:val="000000"/>
          <w:szCs w:val="24"/>
        </w:rPr>
        <w:t>No “Billboards”</w:t>
      </w:r>
    </w:p>
    <w:p w14:paraId="64C1ACA1" w14:textId="58A05798" w:rsidR="00C54B53" w:rsidRPr="00730833" w:rsidRDefault="00C54B53" w:rsidP="00C54B53">
      <w:pPr>
        <w:pStyle w:val="ListParagraph"/>
        <w:numPr>
          <w:ilvl w:val="1"/>
          <w:numId w:val="7"/>
        </w:numPr>
        <w:autoSpaceDE w:val="0"/>
        <w:autoSpaceDN w:val="0"/>
        <w:adjustRightInd w:val="0"/>
        <w:rPr>
          <w:rFonts w:ascii="Calibri" w:hAnsi="Calibri" w:cs="Arial"/>
          <w:color w:val="000000"/>
          <w:szCs w:val="24"/>
        </w:rPr>
      </w:pPr>
      <w:r w:rsidRPr="00730833">
        <w:rPr>
          <w:rFonts w:ascii="Calibri" w:hAnsi="Calibri" w:cs="Arial"/>
          <w:color w:val="000000"/>
          <w:szCs w:val="24"/>
        </w:rPr>
        <w:t xml:space="preserve">We will ensure that MBSC data is never used for the purposes of marketing or promotion of any individual hospital, program, or surgeon. </w:t>
      </w:r>
    </w:p>
    <w:p w14:paraId="05375848" w14:textId="77777777" w:rsidR="00C54B53" w:rsidRPr="00730833" w:rsidRDefault="00C54B53" w:rsidP="00C54B53">
      <w:pPr>
        <w:pStyle w:val="ListParagraph"/>
        <w:numPr>
          <w:ilvl w:val="0"/>
          <w:numId w:val="7"/>
        </w:numPr>
        <w:autoSpaceDE w:val="0"/>
        <w:autoSpaceDN w:val="0"/>
        <w:adjustRightInd w:val="0"/>
        <w:rPr>
          <w:rFonts w:ascii="Calibri" w:hAnsi="Calibri" w:cs="Arial"/>
          <w:color w:val="000000"/>
          <w:szCs w:val="24"/>
        </w:rPr>
      </w:pPr>
      <w:r w:rsidRPr="00730833">
        <w:rPr>
          <w:rFonts w:ascii="Calibri" w:hAnsi="Calibri" w:cs="Arial"/>
          <w:color w:val="000000"/>
          <w:szCs w:val="24"/>
        </w:rPr>
        <w:t>Contribute</w:t>
      </w:r>
    </w:p>
    <w:p w14:paraId="654DB108" w14:textId="66FFFA6F" w:rsidR="00C54B53" w:rsidRPr="00730833" w:rsidRDefault="00C54B53" w:rsidP="00C54B53">
      <w:pPr>
        <w:pStyle w:val="ListParagraph"/>
        <w:numPr>
          <w:ilvl w:val="1"/>
          <w:numId w:val="7"/>
        </w:numPr>
        <w:autoSpaceDE w:val="0"/>
        <w:autoSpaceDN w:val="0"/>
        <w:adjustRightInd w:val="0"/>
        <w:rPr>
          <w:rFonts w:ascii="Calibri" w:hAnsi="Calibri" w:cs="Arial"/>
          <w:color w:val="000000"/>
          <w:szCs w:val="24"/>
        </w:rPr>
      </w:pPr>
      <w:r w:rsidRPr="00730833">
        <w:rPr>
          <w:rFonts w:ascii="Calibri" w:hAnsi="Calibri" w:cs="Arial"/>
          <w:color w:val="000000"/>
          <w:szCs w:val="24"/>
        </w:rPr>
        <w:t xml:space="preserve">We value the experience and insight of each of our members and will promote an environment where all can contribute to the success of the collaborative </w:t>
      </w:r>
    </w:p>
    <w:p w14:paraId="5EEFCF77" w14:textId="77777777" w:rsidR="00C54B53" w:rsidRPr="00730833" w:rsidRDefault="00C54B53" w:rsidP="00C54B53">
      <w:pPr>
        <w:pStyle w:val="ListParagraph"/>
        <w:numPr>
          <w:ilvl w:val="0"/>
          <w:numId w:val="7"/>
        </w:numPr>
        <w:autoSpaceDE w:val="0"/>
        <w:autoSpaceDN w:val="0"/>
        <w:adjustRightInd w:val="0"/>
        <w:rPr>
          <w:rFonts w:ascii="Calibri" w:hAnsi="Calibri" w:cs="Arial"/>
          <w:color w:val="000000"/>
          <w:szCs w:val="24"/>
        </w:rPr>
      </w:pPr>
      <w:r w:rsidRPr="00730833">
        <w:rPr>
          <w:rFonts w:ascii="Calibri" w:hAnsi="Calibri" w:cs="Arial"/>
          <w:color w:val="000000"/>
          <w:szCs w:val="24"/>
        </w:rPr>
        <w:t>Open-Minded</w:t>
      </w:r>
    </w:p>
    <w:p w14:paraId="7E8CCE72" w14:textId="450982F4" w:rsidR="00C54B53" w:rsidRPr="00730833" w:rsidRDefault="00C54B53" w:rsidP="00C54B53">
      <w:pPr>
        <w:pStyle w:val="ListParagraph"/>
        <w:numPr>
          <w:ilvl w:val="1"/>
          <w:numId w:val="7"/>
        </w:numPr>
        <w:autoSpaceDE w:val="0"/>
        <w:autoSpaceDN w:val="0"/>
        <w:adjustRightInd w:val="0"/>
        <w:rPr>
          <w:rFonts w:ascii="Calibri" w:hAnsi="Calibri" w:cs="Arial"/>
          <w:color w:val="000000"/>
          <w:szCs w:val="24"/>
        </w:rPr>
      </w:pPr>
      <w:r w:rsidRPr="00730833">
        <w:rPr>
          <w:rFonts w:ascii="Calibri" w:hAnsi="Calibri" w:cs="Arial"/>
          <w:color w:val="000000"/>
          <w:szCs w:val="24"/>
        </w:rPr>
        <w:t>We will remain open to novel ideas, alternative viewpoints, and the discovery of new knowledge.</w:t>
      </w:r>
    </w:p>
    <w:p w14:paraId="3C93D09D" w14:textId="77777777" w:rsidR="00C54B53" w:rsidRPr="00730833" w:rsidRDefault="00C54B53" w:rsidP="00C54B53">
      <w:pPr>
        <w:pStyle w:val="ListParagraph"/>
        <w:numPr>
          <w:ilvl w:val="0"/>
          <w:numId w:val="7"/>
        </w:numPr>
        <w:autoSpaceDE w:val="0"/>
        <w:autoSpaceDN w:val="0"/>
        <w:adjustRightInd w:val="0"/>
        <w:rPr>
          <w:rFonts w:ascii="Calibri" w:hAnsi="Calibri" w:cs="Arial"/>
          <w:color w:val="000000"/>
          <w:szCs w:val="24"/>
        </w:rPr>
      </w:pPr>
      <w:r w:rsidRPr="00730833">
        <w:rPr>
          <w:rFonts w:ascii="Calibri" w:hAnsi="Calibri" w:cs="Arial"/>
          <w:color w:val="000000"/>
          <w:szCs w:val="24"/>
        </w:rPr>
        <w:t xml:space="preserve"> Innovative</w:t>
      </w:r>
    </w:p>
    <w:p w14:paraId="6F3BBEB2" w14:textId="6C7843E4" w:rsidR="00C54B53" w:rsidRPr="00730833" w:rsidRDefault="00C54B53" w:rsidP="00C54B53">
      <w:pPr>
        <w:pStyle w:val="ListParagraph"/>
        <w:numPr>
          <w:ilvl w:val="1"/>
          <w:numId w:val="7"/>
        </w:numPr>
        <w:autoSpaceDE w:val="0"/>
        <w:autoSpaceDN w:val="0"/>
        <w:adjustRightInd w:val="0"/>
        <w:rPr>
          <w:rFonts w:ascii="Calibri" w:hAnsi="Calibri" w:cs="Arial"/>
          <w:color w:val="000000"/>
          <w:szCs w:val="24"/>
        </w:rPr>
      </w:pPr>
      <w:r w:rsidRPr="00730833">
        <w:rPr>
          <w:rFonts w:ascii="Calibri" w:hAnsi="Calibri" w:cs="Arial"/>
          <w:color w:val="000000"/>
          <w:szCs w:val="24"/>
        </w:rPr>
        <w:t>We will pursue creative, original, and data-driven ways to advance the field of bariatric surgery and ensure the well-being of our patients.</w:t>
      </w:r>
    </w:p>
    <w:p w14:paraId="075DE5DF" w14:textId="77777777" w:rsidR="00C54B53" w:rsidRPr="00730833" w:rsidRDefault="00C54B53" w:rsidP="00C54B53">
      <w:pPr>
        <w:rPr>
          <w:rFonts w:ascii="Calibri" w:hAnsi="Calibri" w:cs="Arial"/>
          <w:b/>
          <w:bCs/>
          <w:iCs/>
          <w:sz w:val="26"/>
          <w:szCs w:val="26"/>
        </w:rPr>
      </w:pPr>
    </w:p>
    <w:p w14:paraId="6CD33935" w14:textId="77777777" w:rsidR="005F7591" w:rsidRPr="005F7591" w:rsidRDefault="005F7591" w:rsidP="005F7591">
      <w:pPr>
        <w:rPr>
          <w:rFonts w:ascii="Calibri" w:hAnsi="Calibri" w:cs="Arial"/>
          <w:b/>
          <w:bCs/>
          <w:iCs/>
          <w:szCs w:val="24"/>
        </w:rPr>
      </w:pPr>
      <w:r w:rsidRPr="005F7591">
        <w:rPr>
          <w:rFonts w:ascii="Calibri" w:hAnsi="Calibri" w:cs="Arial"/>
          <w:b/>
          <w:bCs/>
          <w:iCs/>
          <w:szCs w:val="24"/>
        </w:rPr>
        <w:t>Quality Improvement initiatives implemented to date include:</w:t>
      </w:r>
    </w:p>
    <w:p w14:paraId="7E46A541" w14:textId="77777777" w:rsidR="005F7591" w:rsidRPr="005F7591" w:rsidRDefault="005F7591" w:rsidP="005F7591">
      <w:pPr>
        <w:numPr>
          <w:ilvl w:val="0"/>
          <w:numId w:val="3"/>
        </w:numPr>
        <w:tabs>
          <w:tab w:val="clear" w:pos="720"/>
          <w:tab w:val="num" w:pos="360"/>
        </w:tabs>
        <w:rPr>
          <w:rFonts w:ascii="Calibri" w:hAnsi="Calibri" w:cs="Arial"/>
          <w:iCs/>
          <w:szCs w:val="24"/>
        </w:rPr>
      </w:pPr>
      <w:r w:rsidRPr="005F7591">
        <w:rPr>
          <w:rFonts w:ascii="Calibri" w:hAnsi="Calibri" w:cs="Arial"/>
          <w:iCs/>
          <w:szCs w:val="24"/>
        </w:rPr>
        <w:t>Intravenous (IVC) Filter use</w:t>
      </w:r>
    </w:p>
    <w:p w14:paraId="773EAA51" w14:textId="77777777" w:rsidR="005F7591" w:rsidRPr="005F7591" w:rsidRDefault="005F7591" w:rsidP="005F7591">
      <w:pPr>
        <w:numPr>
          <w:ilvl w:val="0"/>
          <w:numId w:val="3"/>
        </w:numPr>
        <w:tabs>
          <w:tab w:val="clear" w:pos="720"/>
          <w:tab w:val="num" w:pos="360"/>
        </w:tabs>
        <w:rPr>
          <w:rFonts w:ascii="Calibri" w:hAnsi="Calibri" w:cs="Arial"/>
          <w:iCs/>
          <w:szCs w:val="24"/>
        </w:rPr>
      </w:pPr>
      <w:r w:rsidRPr="005F7591">
        <w:rPr>
          <w:rFonts w:ascii="Calibri" w:hAnsi="Calibri" w:cs="Arial"/>
          <w:iCs/>
          <w:szCs w:val="24"/>
        </w:rPr>
        <w:t>Reducing rate of Emergency Department (ED) visits (MPIRRE)</w:t>
      </w:r>
    </w:p>
    <w:p w14:paraId="3A18E16F" w14:textId="77777777" w:rsidR="005F7591" w:rsidRPr="005F7591" w:rsidRDefault="005F7591" w:rsidP="005F7591">
      <w:pPr>
        <w:numPr>
          <w:ilvl w:val="0"/>
          <w:numId w:val="3"/>
        </w:numPr>
        <w:tabs>
          <w:tab w:val="clear" w:pos="720"/>
          <w:tab w:val="num" w:pos="360"/>
        </w:tabs>
        <w:rPr>
          <w:rFonts w:ascii="Calibri" w:hAnsi="Calibri" w:cs="Arial"/>
          <w:iCs/>
          <w:szCs w:val="24"/>
        </w:rPr>
      </w:pPr>
      <w:r w:rsidRPr="005F7591">
        <w:rPr>
          <w:rFonts w:ascii="Calibri" w:hAnsi="Calibri" w:cs="Arial"/>
          <w:iCs/>
          <w:szCs w:val="24"/>
        </w:rPr>
        <w:t>Examining the relationship between hospital safety culture and complications.</w:t>
      </w:r>
    </w:p>
    <w:p w14:paraId="678D2A7A" w14:textId="77777777" w:rsidR="005F7591" w:rsidRPr="005F7591" w:rsidRDefault="005F7591" w:rsidP="005F7591">
      <w:pPr>
        <w:numPr>
          <w:ilvl w:val="0"/>
          <w:numId w:val="3"/>
        </w:numPr>
        <w:tabs>
          <w:tab w:val="clear" w:pos="720"/>
          <w:tab w:val="num" w:pos="360"/>
        </w:tabs>
        <w:rPr>
          <w:rFonts w:ascii="Calibri" w:hAnsi="Calibri" w:cs="Arial"/>
          <w:iCs/>
          <w:szCs w:val="24"/>
        </w:rPr>
      </w:pPr>
      <w:r w:rsidRPr="005F7591">
        <w:rPr>
          <w:rFonts w:ascii="Calibri" w:hAnsi="Calibri" w:cs="Arial"/>
          <w:iCs/>
          <w:szCs w:val="24"/>
        </w:rPr>
        <w:t>Implementing VTE prophylaxis guidelines.</w:t>
      </w:r>
    </w:p>
    <w:p w14:paraId="2DA36B47" w14:textId="77777777" w:rsidR="005F7591" w:rsidRPr="005F7591" w:rsidRDefault="005F7591" w:rsidP="005F7591">
      <w:pPr>
        <w:numPr>
          <w:ilvl w:val="0"/>
          <w:numId w:val="3"/>
        </w:numPr>
        <w:tabs>
          <w:tab w:val="clear" w:pos="720"/>
          <w:tab w:val="num" w:pos="360"/>
        </w:tabs>
        <w:rPr>
          <w:rFonts w:ascii="Calibri" w:hAnsi="Calibri" w:cs="Arial"/>
          <w:iCs/>
          <w:szCs w:val="24"/>
        </w:rPr>
      </w:pPr>
      <w:r w:rsidRPr="005F7591">
        <w:rPr>
          <w:rFonts w:ascii="Calibri" w:hAnsi="Calibri" w:cs="Arial"/>
          <w:iCs/>
          <w:szCs w:val="24"/>
        </w:rPr>
        <w:t>Preventing Surgical Site Infections (SSIs).</w:t>
      </w:r>
    </w:p>
    <w:p w14:paraId="71575E47" w14:textId="77777777" w:rsidR="005F7591" w:rsidRPr="005F7591" w:rsidRDefault="005F7591" w:rsidP="005F7591">
      <w:pPr>
        <w:numPr>
          <w:ilvl w:val="0"/>
          <w:numId w:val="3"/>
        </w:numPr>
        <w:tabs>
          <w:tab w:val="clear" w:pos="720"/>
          <w:tab w:val="num" w:pos="360"/>
        </w:tabs>
        <w:rPr>
          <w:rFonts w:ascii="Calibri" w:hAnsi="Calibri" w:cs="Arial"/>
          <w:iCs/>
          <w:szCs w:val="24"/>
        </w:rPr>
      </w:pPr>
      <w:r w:rsidRPr="005F7591">
        <w:rPr>
          <w:rFonts w:ascii="Calibri" w:hAnsi="Calibri" w:cs="Arial"/>
          <w:iCs/>
          <w:szCs w:val="24"/>
        </w:rPr>
        <w:t>Assessing and improving surgeon’s technical skill.</w:t>
      </w:r>
    </w:p>
    <w:p w14:paraId="3FC8C1AE" w14:textId="77777777" w:rsidR="005F7591" w:rsidRPr="005F7591" w:rsidRDefault="005F7591" w:rsidP="005F7591">
      <w:pPr>
        <w:numPr>
          <w:ilvl w:val="0"/>
          <w:numId w:val="3"/>
        </w:numPr>
        <w:tabs>
          <w:tab w:val="clear" w:pos="720"/>
          <w:tab w:val="num" w:pos="360"/>
        </w:tabs>
        <w:rPr>
          <w:rFonts w:ascii="Calibri" w:hAnsi="Calibri" w:cs="Arial"/>
          <w:iCs/>
          <w:szCs w:val="24"/>
        </w:rPr>
      </w:pPr>
      <w:r w:rsidRPr="005F7591">
        <w:rPr>
          <w:rFonts w:ascii="Calibri" w:hAnsi="Calibri" w:cs="Arial"/>
          <w:iCs/>
          <w:szCs w:val="24"/>
        </w:rPr>
        <w:t>Improving patient decision making in bariatric surgery</w:t>
      </w:r>
    </w:p>
    <w:p w14:paraId="13BAFBAB" w14:textId="77777777" w:rsidR="005F7591" w:rsidRPr="005F7591" w:rsidRDefault="005F7591" w:rsidP="005F7591">
      <w:pPr>
        <w:numPr>
          <w:ilvl w:val="0"/>
          <w:numId w:val="3"/>
        </w:numPr>
        <w:tabs>
          <w:tab w:val="clear" w:pos="720"/>
          <w:tab w:val="num" w:pos="360"/>
        </w:tabs>
        <w:rPr>
          <w:rFonts w:ascii="Calibri" w:hAnsi="Calibri" w:cs="Arial"/>
          <w:iCs/>
          <w:szCs w:val="24"/>
        </w:rPr>
      </w:pPr>
      <w:r w:rsidRPr="005F7591">
        <w:rPr>
          <w:rFonts w:ascii="Calibri" w:hAnsi="Calibri" w:cs="Arial"/>
          <w:iCs/>
          <w:szCs w:val="24"/>
        </w:rPr>
        <w:t>Engaging primary care physicians (PCPs) in the longitudinal care of bariatric surgery patients</w:t>
      </w:r>
    </w:p>
    <w:p w14:paraId="07557F3B" w14:textId="77777777" w:rsidR="005F7591" w:rsidRPr="005F7591" w:rsidRDefault="005F7591" w:rsidP="005F7591">
      <w:pPr>
        <w:numPr>
          <w:ilvl w:val="0"/>
          <w:numId w:val="3"/>
        </w:numPr>
        <w:tabs>
          <w:tab w:val="clear" w:pos="720"/>
          <w:tab w:val="num" w:pos="360"/>
        </w:tabs>
        <w:rPr>
          <w:rFonts w:ascii="Calibri" w:hAnsi="Calibri" w:cs="Arial"/>
          <w:iCs/>
          <w:szCs w:val="24"/>
        </w:rPr>
      </w:pPr>
      <w:r w:rsidRPr="005F7591">
        <w:rPr>
          <w:rFonts w:ascii="Calibri" w:hAnsi="Calibri" w:cs="Arial"/>
          <w:iCs/>
          <w:szCs w:val="24"/>
        </w:rPr>
        <w:lastRenderedPageBreak/>
        <w:t>Improving longitudinal follow-up and weight loss following surgery with small incentives</w:t>
      </w:r>
    </w:p>
    <w:p w14:paraId="75FE9F12" w14:textId="77777777" w:rsidR="005F7591" w:rsidRPr="005F7591" w:rsidRDefault="005F7591" w:rsidP="005F7591">
      <w:pPr>
        <w:numPr>
          <w:ilvl w:val="0"/>
          <w:numId w:val="3"/>
        </w:numPr>
        <w:tabs>
          <w:tab w:val="clear" w:pos="720"/>
          <w:tab w:val="num" w:pos="360"/>
        </w:tabs>
        <w:rPr>
          <w:rFonts w:ascii="Calibri" w:hAnsi="Calibri" w:cs="Arial"/>
          <w:iCs/>
          <w:sz w:val="26"/>
          <w:szCs w:val="26"/>
        </w:rPr>
      </w:pPr>
      <w:r w:rsidRPr="005F7591">
        <w:rPr>
          <w:rFonts w:ascii="Calibri" w:hAnsi="Calibri" w:cs="Arial"/>
          <w:iCs/>
          <w:szCs w:val="24"/>
        </w:rPr>
        <w:t>Decreasing opioid use through an enhanced recovery protocol (FUTURE)</w:t>
      </w:r>
    </w:p>
    <w:p w14:paraId="532AA3BC" w14:textId="77777777" w:rsidR="005F7591" w:rsidRDefault="005F7591" w:rsidP="00C54B53">
      <w:pPr>
        <w:rPr>
          <w:rFonts w:ascii="Calibri" w:hAnsi="Calibri" w:cs="Arial"/>
          <w:b/>
          <w:bCs/>
          <w:iCs/>
          <w:sz w:val="26"/>
          <w:szCs w:val="26"/>
        </w:rPr>
      </w:pPr>
    </w:p>
    <w:p w14:paraId="5B5FED7B" w14:textId="1308C999" w:rsidR="00C54B53" w:rsidRPr="00730833" w:rsidRDefault="00C54B53" w:rsidP="00C54B53">
      <w:pPr>
        <w:rPr>
          <w:rFonts w:ascii="Calibri" w:hAnsi="Calibri" w:cs="Arial"/>
          <w:iCs/>
          <w:sz w:val="26"/>
          <w:szCs w:val="26"/>
        </w:rPr>
      </w:pPr>
      <w:r w:rsidRPr="00730833">
        <w:rPr>
          <w:rFonts w:ascii="Calibri" w:hAnsi="Calibri" w:cs="Arial"/>
          <w:b/>
          <w:bCs/>
          <w:iCs/>
          <w:sz w:val="26"/>
          <w:szCs w:val="26"/>
        </w:rPr>
        <w:t>Current Quality Initiatives:</w:t>
      </w:r>
    </w:p>
    <w:p w14:paraId="0A266054" w14:textId="77777777" w:rsidR="00C54B53" w:rsidRPr="005F7591" w:rsidRDefault="00C54B53" w:rsidP="005F7591">
      <w:pPr>
        <w:pStyle w:val="ListParagraph"/>
        <w:numPr>
          <w:ilvl w:val="0"/>
          <w:numId w:val="8"/>
        </w:numPr>
        <w:rPr>
          <w:rFonts w:ascii="Calibri" w:hAnsi="Calibri" w:cs="Arial"/>
          <w:iCs/>
          <w:szCs w:val="24"/>
        </w:rPr>
      </w:pPr>
      <w:r w:rsidRPr="005F7591">
        <w:rPr>
          <w:rFonts w:ascii="Calibri" w:hAnsi="Calibri" w:cs="Arial"/>
          <w:iCs/>
          <w:szCs w:val="24"/>
        </w:rPr>
        <w:t>Reducing complications to decrease costs and improve patient satisfaction</w:t>
      </w:r>
    </w:p>
    <w:p w14:paraId="7D4A256B" w14:textId="77777777" w:rsidR="00C54B53" w:rsidRPr="005F7591" w:rsidRDefault="00C54B53" w:rsidP="005F7591">
      <w:pPr>
        <w:pStyle w:val="ListParagraph"/>
        <w:numPr>
          <w:ilvl w:val="0"/>
          <w:numId w:val="8"/>
        </w:numPr>
        <w:rPr>
          <w:rFonts w:ascii="Calibri" w:hAnsi="Calibri" w:cs="Arial"/>
          <w:iCs/>
          <w:szCs w:val="24"/>
        </w:rPr>
      </w:pPr>
      <w:r w:rsidRPr="005F7591">
        <w:rPr>
          <w:rFonts w:ascii="Calibri" w:hAnsi="Calibri" w:cs="Arial"/>
          <w:iCs/>
          <w:szCs w:val="24"/>
        </w:rPr>
        <w:t>Lower ED visits and hospital readmissions through targeted interventions</w:t>
      </w:r>
    </w:p>
    <w:p w14:paraId="208A6ED6" w14:textId="77777777" w:rsidR="00C54B53" w:rsidRPr="005F7591" w:rsidRDefault="00C54B53" w:rsidP="005F7591">
      <w:pPr>
        <w:pStyle w:val="ListParagraph"/>
        <w:numPr>
          <w:ilvl w:val="0"/>
          <w:numId w:val="8"/>
        </w:numPr>
        <w:rPr>
          <w:rFonts w:ascii="Calibri" w:hAnsi="Calibri" w:cs="Arial"/>
          <w:iCs/>
          <w:szCs w:val="24"/>
        </w:rPr>
      </w:pPr>
      <w:r w:rsidRPr="005F7591">
        <w:rPr>
          <w:rFonts w:ascii="Calibri" w:hAnsi="Calibri" w:cs="Arial"/>
          <w:iCs/>
          <w:szCs w:val="24"/>
        </w:rPr>
        <w:t xml:space="preserve">Implement VTE guidelines to prevent blood clots in veins </w:t>
      </w:r>
    </w:p>
    <w:p w14:paraId="79CAD00B" w14:textId="77777777" w:rsidR="00C54B53" w:rsidRPr="005F7591" w:rsidRDefault="00C54B53" w:rsidP="005F7591">
      <w:pPr>
        <w:pStyle w:val="ListParagraph"/>
        <w:numPr>
          <w:ilvl w:val="0"/>
          <w:numId w:val="8"/>
        </w:numPr>
        <w:rPr>
          <w:rFonts w:ascii="Calibri" w:hAnsi="Calibri" w:cs="Arial"/>
          <w:iCs/>
          <w:szCs w:val="24"/>
        </w:rPr>
      </w:pPr>
      <w:r w:rsidRPr="005F7591">
        <w:rPr>
          <w:rFonts w:ascii="Calibri" w:hAnsi="Calibri" w:cs="Arial"/>
          <w:iCs/>
          <w:szCs w:val="24"/>
        </w:rPr>
        <w:t>Implementing standardized evidence- based pathways to optimize resource utilization</w:t>
      </w:r>
    </w:p>
    <w:p w14:paraId="2E6E2D58" w14:textId="4AB978BF" w:rsidR="005F7591" w:rsidRDefault="00C54B53" w:rsidP="005F7591">
      <w:pPr>
        <w:pStyle w:val="ListParagraph"/>
        <w:numPr>
          <w:ilvl w:val="0"/>
          <w:numId w:val="8"/>
        </w:numPr>
        <w:rPr>
          <w:rFonts w:ascii="Calibri" w:hAnsi="Calibri" w:cs="Arial"/>
          <w:iCs/>
          <w:szCs w:val="24"/>
        </w:rPr>
      </w:pPr>
      <w:r w:rsidRPr="005F7591">
        <w:rPr>
          <w:rFonts w:ascii="Calibri" w:hAnsi="Calibri" w:cs="Arial"/>
          <w:iCs/>
          <w:szCs w:val="24"/>
        </w:rPr>
        <w:t>Decrease opioid prescribing to reduce new persistent use after surgery and improve overall outcomes</w:t>
      </w:r>
    </w:p>
    <w:p w14:paraId="606B5269" w14:textId="42F422F7" w:rsidR="005F7591" w:rsidRPr="005F7591" w:rsidRDefault="005F7591" w:rsidP="005F7591">
      <w:pPr>
        <w:pStyle w:val="ListParagraph"/>
        <w:numPr>
          <w:ilvl w:val="0"/>
          <w:numId w:val="8"/>
        </w:numPr>
        <w:rPr>
          <w:rFonts w:ascii="Calibri" w:hAnsi="Calibri" w:cs="Arial"/>
          <w:iCs/>
          <w:szCs w:val="24"/>
        </w:rPr>
      </w:pPr>
      <w:r>
        <w:rPr>
          <w:rFonts w:ascii="Calibri" w:hAnsi="Calibri" w:cs="Arial"/>
          <w:iCs/>
          <w:szCs w:val="24"/>
        </w:rPr>
        <w:t>Addressing unmet social needs including food, housing, and transportation insecurities to improve overall health and bariatric surgery outcomes</w:t>
      </w:r>
    </w:p>
    <w:p w14:paraId="263AFD1B" w14:textId="77777777" w:rsidR="00CC3245" w:rsidRPr="00730833" w:rsidRDefault="00CC3245" w:rsidP="003421AD">
      <w:pPr>
        <w:rPr>
          <w:rFonts w:ascii="Calibri" w:hAnsi="Calibri" w:cs="Arial"/>
          <w:b/>
          <w:sz w:val="26"/>
          <w:szCs w:val="26"/>
        </w:rPr>
      </w:pPr>
    </w:p>
    <w:p w14:paraId="79A86E5E" w14:textId="57743754" w:rsidR="003421AD" w:rsidRPr="00730833" w:rsidRDefault="003421AD" w:rsidP="003421AD">
      <w:pPr>
        <w:rPr>
          <w:rFonts w:ascii="Calibri" w:hAnsi="Calibri" w:cs="Arial"/>
          <w:b/>
          <w:sz w:val="26"/>
          <w:szCs w:val="26"/>
        </w:rPr>
      </w:pPr>
      <w:r w:rsidRPr="00730833">
        <w:rPr>
          <w:rFonts w:ascii="Calibri" w:hAnsi="Calibri" w:cs="Arial"/>
          <w:b/>
          <w:sz w:val="26"/>
          <w:szCs w:val="26"/>
        </w:rPr>
        <w:t>Results</w:t>
      </w:r>
    </w:p>
    <w:p w14:paraId="562BEA4A" w14:textId="6B31EB02" w:rsidR="003421AD" w:rsidRPr="005300E9" w:rsidRDefault="003421AD" w:rsidP="003421AD">
      <w:pPr>
        <w:numPr>
          <w:ilvl w:val="0"/>
          <w:numId w:val="5"/>
        </w:numPr>
        <w:rPr>
          <w:rFonts w:ascii="Calibri" w:hAnsi="Calibri" w:cs="Arial"/>
          <w:szCs w:val="24"/>
        </w:rPr>
      </w:pPr>
      <w:r w:rsidRPr="005300E9">
        <w:rPr>
          <w:rFonts w:ascii="Calibri" w:hAnsi="Calibri" w:cs="Arial"/>
          <w:szCs w:val="24"/>
        </w:rPr>
        <w:t>Decrease</w:t>
      </w:r>
      <w:r w:rsidR="005300E9" w:rsidRPr="005300E9">
        <w:rPr>
          <w:rFonts w:ascii="Calibri" w:hAnsi="Calibri" w:cs="Arial"/>
          <w:szCs w:val="24"/>
        </w:rPr>
        <w:t xml:space="preserve"> in hospital </w:t>
      </w:r>
      <w:r w:rsidRPr="005300E9">
        <w:rPr>
          <w:rFonts w:ascii="Calibri" w:hAnsi="Calibri" w:cs="Arial"/>
          <w:szCs w:val="24"/>
        </w:rPr>
        <w:t xml:space="preserve">stay </w:t>
      </w:r>
      <w:r w:rsidR="005300E9" w:rsidRPr="005300E9">
        <w:rPr>
          <w:rFonts w:ascii="Calibri" w:hAnsi="Calibri" w:cs="Arial"/>
          <w:szCs w:val="24"/>
        </w:rPr>
        <w:t>&gt;5</w:t>
      </w:r>
      <w:r w:rsidRPr="005300E9">
        <w:rPr>
          <w:rFonts w:ascii="Calibri" w:hAnsi="Calibri" w:cs="Arial"/>
          <w:szCs w:val="24"/>
        </w:rPr>
        <w:t xml:space="preserve"> days following bariatric surgery by </w:t>
      </w:r>
      <w:r w:rsidR="008F0E8A" w:rsidRPr="005300E9">
        <w:rPr>
          <w:rFonts w:ascii="Calibri" w:hAnsi="Calibri" w:cs="Arial"/>
          <w:szCs w:val="24"/>
        </w:rPr>
        <w:t>6</w:t>
      </w:r>
      <w:r w:rsidR="005300E9" w:rsidRPr="005300E9">
        <w:rPr>
          <w:rFonts w:ascii="Calibri" w:hAnsi="Calibri" w:cs="Arial"/>
          <w:szCs w:val="24"/>
        </w:rPr>
        <w:t>5</w:t>
      </w:r>
      <w:r w:rsidR="006A2AB0" w:rsidRPr="005300E9">
        <w:rPr>
          <w:rFonts w:ascii="Calibri" w:hAnsi="Calibri" w:cs="Arial"/>
          <w:szCs w:val="24"/>
        </w:rPr>
        <w:t>%</w:t>
      </w:r>
      <w:r w:rsidRPr="005300E9">
        <w:rPr>
          <w:rFonts w:ascii="Calibri" w:hAnsi="Calibri" w:cs="Arial"/>
          <w:szCs w:val="24"/>
        </w:rPr>
        <w:t xml:space="preserve"> (2007-20</w:t>
      </w:r>
      <w:r w:rsidR="008F0E8A" w:rsidRPr="005300E9">
        <w:rPr>
          <w:rFonts w:ascii="Calibri" w:hAnsi="Calibri" w:cs="Arial"/>
          <w:szCs w:val="24"/>
        </w:rPr>
        <w:t>2</w:t>
      </w:r>
      <w:r w:rsidR="005300E9" w:rsidRPr="005300E9">
        <w:rPr>
          <w:rFonts w:ascii="Calibri" w:hAnsi="Calibri" w:cs="Arial"/>
          <w:szCs w:val="24"/>
        </w:rPr>
        <w:t>3</w:t>
      </w:r>
      <w:r w:rsidRPr="005300E9">
        <w:rPr>
          <w:rFonts w:ascii="Calibri" w:hAnsi="Calibri" w:cs="Arial"/>
          <w:szCs w:val="24"/>
        </w:rPr>
        <w:t>)</w:t>
      </w:r>
    </w:p>
    <w:p w14:paraId="6DC7F9D6" w14:textId="3A3672BF" w:rsidR="003421AD" w:rsidRPr="005300E9" w:rsidRDefault="005300E9" w:rsidP="003421AD">
      <w:pPr>
        <w:numPr>
          <w:ilvl w:val="0"/>
          <w:numId w:val="5"/>
        </w:numPr>
        <w:rPr>
          <w:rFonts w:ascii="Calibri" w:hAnsi="Calibri" w:cs="Arial"/>
          <w:szCs w:val="24"/>
        </w:rPr>
      </w:pPr>
      <w:r w:rsidRPr="005300E9">
        <w:rPr>
          <w:rFonts w:ascii="Calibri" w:hAnsi="Calibri" w:cs="Arial"/>
          <w:szCs w:val="24"/>
        </w:rPr>
        <w:t>Decrease in post-surgical deaths</w:t>
      </w:r>
      <w:r w:rsidR="003421AD" w:rsidRPr="005300E9">
        <w:rPr>
          <w:rFonts w:ascii="Calibri" w:hAnsi="Calibri" w:cs="Arial"/>
          <w:szCs w:val="24"/>
        </w:rPr>
        <w:t xml:space="preserve"> by </w:t>
      </w:r>
      <w:r w:rsidR="008F0E8A" w:rsidRPr="005300E9">
        <w:rPr>
          <w:rFonts w:ascii="Calibri" w:hAnsi="Calibri" w:cs="Arial"/>
          <w:szCs w:val="24"/>
        </w:rPr>
        <w:t>6</w:t>
      </w:r>
      <w:r w:rsidRPr="005300E9">
        <w:rPr>
          <w:rFonts w:ascii="Calibri" w:hAnsi="Calibri" w:cs="Arial"/>
          <w:szCs w:val="24"/>
        </w:rPr>
        <w:t>7%</w:t>
      </w:r>
      <w:r w:rsidR="003421AD" w:rsidRPr="005300E9">
        <w:rPr>
          <w:rFonts w:ascii="Calibri" w:hAnsi="Calibri" w:cs="Arial"/>
          <w:szCs w:val="24"/>
        </w:rPr>
        <w:t xml:space="preserve"> (2007-20</w:t>
      </w:r>
      <w:r w:rsidR="008F0E8A" w:rsidRPr="005300E9">
        <w:rPr>
          <w:rFonts w:ascii="Calibri" w:hAnsi="Calibri" w:cs="Arial"/>
          <w:szCs w:val="24"/>
        </w:rPr>
        <w:t>2</w:t>
      </w:r>
      <w:r w:rsidRPr="005300E9">
        <w:rPr>
          <w:rFonts w:ascii="Calibri" w:hAnsi="Calibri" w:cs="Arial"/>
          <w:szCs w:val="24"/>
        </w:rPr>
        <w:t>3</w:t>
      </w:r>
      <w:r w:rsidR="003421AD" w:rsidRPr="005300E9">
        <w:rPr>
          <w:rFonts w:ascii="Calibri" w:hAnsi="Calibri" w:cs="Arial"/>
          <w:szCs w:val="24"/>
        </w:rPr>
        <w:t>)</w:t>
      </w:r>
    </w:p>
    <w:p w14:paraId="1286D62D" w14:textId="27F2060E" w:rsidR="005300E9" w:rsidRPr="005300E9" w:rsidRDefault="005300E9" w:rsidP="005300E9">
      <w:pPr>
        <w:numPr>
          <w:ilvl w:val="0"/>
          <w:numId w:val="5"/>
        </w:numPr>
        <w:rPr>
          <w:rFonts w:ascii="Calibri" w:hAnsi="Calibri" w:cs="Arial"/>
          <w:szCs w:val="24"/>
        </w:rPr>
      </w:pPr>
      <w:r w:rsidRPr="005300E9">
        <w:rPr>
          <w:rFonts w:ascii="Calibri" w:hAnsi="Calibri" w:cs="Arial"/>
          <w:szCs w:val="24"/>
        </w:rPr>
        <w:t>Decrease in readmissions by 52% (2007 vs 2023 overall)</w:t>
      </w:r>
    </w:p>
    <w:p w14:paraId="472D00D1" w14:textId="17921E67" w:rsidR="003421AD" w:rsidRPr="005300E9" w:rsidRDefault="005300E9" w:rsidP="003421AD">
      <w:pPr>
        <w:numPr>
          <w:ilvl w:val="0"/>
          <w:numId w:val="5"/>
        </w:numPr>
        <w:rPr>
          <w:rFonts w:ascii="Calibri" w:hAnsi="Calibri" w:cs="Arial"/>
          <w:szCs w:val="24"/>
        </w:rPr>
      </w:pPr>
      <w:r w:rsidRPr="005300E9">
        <w:rPr>
          <w:rFonts w:ascii="Calibri" w:hAnsi="Calibri" w:cs="Arial"/>
          <w:szCs w:val="24"/>
        </w:rPr>
        <w:t>Decrease in o</w:t>
      </w:r>
      <w:r w:rsidR="003421AD" w:rsidRPr="005300E9">
        <w:rPr>
          <w:rFonts w:ascii="Calibri" w:hAnsi="Calibri" w:cs="Arial"/>
          <w:szCs w:val="24"/>
        </w:rPr>
        <w:t xml:space="preserve">verall complication rates by </w:t>
      </w:r>
      <w:r w:rsidR="008F0E8A" w:rsidRPr="005300E9">
        <w:rPr>
          <w:rFonts w:ascii="Calibri" w:hAnsi="Calibri" w:cs="Arial"/>
          <w:szCs w:val="24"/>
        </w:rPr>
        <w:t>3</w:t>
      </w:r>
      <w:r w:rsidRPr="005300E9">
        <w:rPr>
          <w:rFonts w:ascii="Calibri" w:hAnsi="Calibri" w:cs="Arial"/>
          <w:szCs w:val="24"/>
        </w:rPr>
        <w:t xml:space="preserve">2% </w:t>
      </w:r>
      <w:r w:rsidR="003421AD" w:rsidRPr="005300E9">
        <w:rPr>
          <w:rFonts w:ascii="Calibri" w:hAnsi="Calibri" w:cs="Arial"/>
          <w:szCs w:val="24"/>
        </w:rPr>
        <w:t>(2007-20</w:t>
      </w:r>
      <w:r w:rsidR="008F0E8A" w:rsidRPr="005300E9">
        <w:rPr>
          <w:rFonts w:ascii="Calibri" w:hAnsi="Calibri" w:cs="Arial"/>
          <w:szCs w:val="24"/>
        </w:rPr>
        <w:t>2</w:t>
      </w:r>
      <w:r w:rsidRPr="005300E9">
        <w:rPr>
          <w:rFonts w:ascii="Calibri" w:hAnsi="Calibri" w:cs="Arial"/>
          <w:szCs w:val="24"/>
        </w:rPr>
        <w:t>3</w:t>
      </w:r>
      <w:r w:rsidR="003421AD" w:rsidRPr="005300E9">
        <w:rPr>
          <w:rFonts w:ascii="Calibri" w:hAnsi="Calibri" w:cs="Arial"/>
          <w:szCs w:val="24"/>
        </w:rPr>
        <w:t>)</w:t>
      </w:r>
    </w:p>
    <w:p w14:paraId="6F8805F7" w14:textId="20C61CB6" w:rsidR="006A2AB0" w:rsidRPr="005300E9" w:rsidRDefault="005300E9" w:rsidP="005F7591">
      <w:pPr>
        <w:numPr>
          <w:ilvl w:val="0"/>
          <w:numId w:val="5"/>
        </w:numPr>
        <w:rPr>
          <w:rFonts w:ascii="Calibri" w:hAnsi="Calibri" w:cs="Arial"/>
          <w:szCs w:val="24"/>
        </w:rPr>
      </w:pPr>
      <w:r w:rsidRPr="005300E9">
        <w:rPr>
          <w:rFonts w:ascii="Calibri" w:hAnsi="Calibri" w:cs="Arial"/>
          <w:szCs w:val="24"/>
        </w:rPr>
        <w:t>Decrease in</w:t>
      </w:r>
      <w:r w:rsidR="006A2AB0" w:rsidRPr="005300E9">
        <w:rPr>
          <w:rFonts w:ascii="Calibri" w:hAnsi="Calibri" w:cs="Arial"/>
          <w:szCs w:val="24"/>
        </w:rPr>
        <w:t xml:space="preserve"> surgical site infections by 63% (2006-2023)</w:t>
      </w:r>
    </w:p>
    <w:p w14:paraId="47FEA862" w14:textId="6CBA252F" w:rsidR="005F7591" w:rsidRPr="005300E9" w:rsidRDefault="005F7591" w:rsidP="003421AD">
      <w:pPr>
        <w:numPr>
          <w:ilvl w:val="0"/>
          <w:numId w:val="5"/>
        </w:numPr>
        <w:rPr>
          <w:rFonts w:ascii="Calibri" w:hAnsi="Calibri" w:cs="Arial"/>
          <w:szCs w:val="24"/>
        </w:rPr>
      </w:pPr>
      <w:r w:rsidRPr="005300E9">
        <w:rPr>
          <w:rFonts w:ascii="Calibri" w:hAnsi="Calibri" w:cs="Arial"/>
          <w:szCs w:val="24"/>
        </w:rPr>
        <w:t xml:space="preserve">Decreased </w:t>
      </w:r>
      <w:r w:rsidR="006A2AB0" w:rsidRPr="005300E9">
        <w:rPr>
          <w:rFonts w:ascii="Calibri" w:hAnsi="Calibri" w:cs="Arial"/>
          <w:szCs w:val="24"/>
        </w:rPr>
        <w:t>MME prescribing rate by 76% (2017-2023)</w:t>
      </w:r>
    </w:p>
    <w:p w14:paraId="49C16EBA" w14:textId="503D9AAD" w:rsidR="005300E9" w:rsidRPr="005300E9" w:rsidRDefault="005300E9" w:rsidP="005300E9">
      <w:pPr>
        <w:pStyle w:val="xmsolistparagraph"/>
        <w:numPr>
          <w:ilvl w:val="0"/>
          <w:numId w:val="5"/>
        </w:numPr>
        <w:rPr>
          <w:rFonts w:eastAsia="Times New Roman"/>
        </w:rPr>
      </w:pPr>
      <w:r w:rsidRPr="005300E9">
        <w:rPr>
          <w:rFonts w:eastAsia="Times New Roman"/>
        </w:rPr>
        <w:t>Decrease in IVC filter placed to 100% (0 IVC filters placed in 2023)</w:t>
      </w:r>
    </w:p>
    <w:p w14:paraId="1301325C" w14:textId="77777777" w:rsidR="003421AD" w:rsidRPr="00730833" w:rsidRDefault="003421AD" w:rsidP="003421AD">
      <w:pPr>
        <w:rPr>
          <w:rFonts w:ascii="Calibri" w:hAnsi="Calibri" w:cs="Arial"/>
          <w:iCs/>
          <w:sz w:val="22"/>
          <w:szCs w:val="22"/>
        </w:rPr>
      </w:pPr>
    </w:p>
    <w:p w14:paraId="2FF59C2F" w14:textId="77777777" w:rsidR="003421AD" w:rsidRPr="00730833" w:rsidRDefault="003421AD" w:rsidP="00CC3245">
      <w:pPr>
        <w:rPr>
          <w:rFonts w:ascii="Calibri" w:hAnsi="Calibri" w:cs="Arial"/>
          <w:sz w:val="22"/>
          <w:szCs w:val="22"/>
        </w:rPr>
      </w:pPr>
      <w:r w:rsidRPr="00730833">
        <w:rPr>
          <w:rFonts w:ascii="Calibri" w:hAnsi="Calibri" w:cs="Arial"/>
          <w:b/>
          <w:sz w:val="26"/>
          <w:szCs w:val="26"/>
        </w:rPr>
        <w:t>Participants</w:t>
      </w:r>
    </w:p>
    <w:p w14:paraId="7C7589B7" w14:textId="363B8135" w:rsidR="003421AD" w:rsidRPr="00730833" w:rsidRDefault="00C54B53" w:rsidP="003421AD">
      <w:pPr>
        <w:numPr>
          <w:ilvl w:val="0"/>
          <w:numId w:val="2"/>
        </w:numPr>
        <w:rPr>
          <w:rFonts w:ascii="Calibri" w:hAnsi="Calibri" w:cs="Arial"/>
          <w:iCs/>
          <w:szCs w:val="24"/>
        </w:rPr>
      </w:pPr>
      <w:r w:rsidRPr="00730833">
        <w:rPr>
          <w:rFonts w:ascii="Calibri" w:hAnsi="Calibri" w:cs="Arial"/>
          <w:iCs/>
          <w:szCs w:val="24"/>
        </w:rPr>
        <w:t>41</w:t>
      </w:r>
      <w:r w:rsidR="003421AD" w:rsidRPr="00730833">
        <w:rPr>
          <w:rFonts w:ascii="Calibri" w:hAnsi="Calibri" w:cs="Arial"/>
          <w:iCs/>
          <w:szCs w:val="24"/>
        </w:rPr>
        <w:t xml:space="preserve"> Michigan hospitals</w:t>
      </w:r>
    </w:p>
    <w:p w14:paraId="44313F18" w14:textId="30541205" w:rsidR="003421AD" w:rsidRPr="00730833" w:rsidRDefault="00AF1368" w:rsidP="003421AD">
      <w:pPr>
        <w:numPr>
          <w:ilvl w:val="0"/>
          <w:numId w:val="2"/>
        </w:numPr>
        <w:rPr>
          <w:rFonts w:ascii="Calibri" w:hAnsi="Calibri" w:cs="Arial"/>
          <w:iCs/>
          <w:szCs w:val="24"/>
        </w:rPr>
      </w:pPr>
      <w:r>
        <w:rPr>
          <w:rFonts w:ascii="Calibri" w:hAnsi="Calibri" w:cs="Arial"/>
          <w:iCs/>
          <w:szCs w:val="24"/>
        </w:rPr>
        <w:t>80</w:t>
      </w:r>
      <w:r w:rsidR="003421AD" w:rsidRPr="00730833">
        <w:rPr>
          <w:rFonts w:ascii="Calibri" w:hAnsi="Calibri" w:cs="Arial"/>
          <w:iCs/>
          <w:szCs w:val="24"/>
        </w:rPr>
        <w:t xml:space="preserve"> bariatric surgeons</w:t>
      </w:r>
    </w:p>
    <w:p w14:paraId="304E613F" w14:textId="77777777" w:rsidR="003421AD" w:rsidRPr="00730833" w:rsidRDefault="003421AD" w:rsidP="003421AD">
      <w:pPr>
        <w:rPr>
          <w:rFonts w:ascii="Calibri" w:hAnsi="Calibri" w:cs="Arial"/>
          <w:b/>
          <w:sz w:val="22"/>
          <w:szCs w:val="22"/>
        </w:rPr>
      </w:pPr>
    </w:p>
    <w:p w14:paraId="49F58C72" w14:textId="77777777" w:rsidR="003421AD" w:rsidRPr="00730833" w:rsidRDefault="003421AD" w:rsidP="003421AD">
      <w:pPr>
        <w:rPr>
          <w:rFonts w:ascii="Calibri" w:hAnsi="Calibri" w:cs="Arial"/>
          <w:sz w:val="22"/>
          <w:szCs w:val="22"/>
        </w:rPr>
      </w:pPr>
      <w:r w:rsidRPr="00730833">
        <w:rPr>
          <w:rFonts w:ascii="Calibri" w:hAnsi="Calibri" w:cs="Arial"/>
          <w:b/>
          <w:sz w:val="26"/>
          <w:szCs w:val="26"/>
        </w:rPr>
        <w:t>Physician Type(s)</w:t>
      </w:r>
    </w:p>
    <w:p w14:paraId="6C19D418" w14:textId="77777777" w:rsidR="003421AD" w:rsidRPr="00730833" w:rsidRDefault="003421AD" w:rsidP="003421AD">
      <w:pPr>
        <w:numPr>
          <w:ilvl w:val="0"/>
          <w:numId w:val="2"/>
        </w:numPr>
        <w:rPr>
          <w:rFonts w:ascii="Calibri" w:hAnsi="Calibri" w:cs="Arial"/>
          <w:iCs/>
          <w:szCs w:val="24"/>
        </w:rPr>
      </w:pPr>
      <w:r w:rsidRPr="00730833">
        <w:rPr>
          <w:rFonts w:ascii="Calibri" w:hAnsi="Calibri" w:cs="Arial"/>
          <w:iCs/>
          <w:szCs w:val="24"/>
        </w:rPr>
        <w:t>Bariatric surgeons</w:t>
      </w:r>
    </w:p>
    <w:p w14:paraId="35EA7F07" w14:textId="77777777" w:rsidR="003421AD" w:rsidRPr="00730833" w:rsidRDefault="003421AD" w:rsidP="003421AD">
      <w:pPr>
        <w:rPr>
          <w:rFonts w:ascii="Calibri" w:hAnsi="Calibri" w:cs="Arial"/>
          <w:b/>
          <w:sz w:val="26"/>
          <w:szCs w:val="26"/>
        </w:rPr>
      </w:pPr>
    </w:p>
    <w:p w14:paraId="0017EF03" w14:textId="77777777" w:rsidR="003421AD" w:rsidRPr="00730833" w:rsidRDefault="003421AD" w:rsidP="003421AD">
      <w:pPr>
        <w:rPr>
          <w:rFonts w:ascii="Calibri" w:hAnsi="Calibri" w:cs="Arial"/>
          <w:sz w:val="22"/>
          <w:szCs w:val="22"/>
        </w:rPr>
      </w:pPr>
      <w:r w:rsidRPr="00730833">
        <w:rPr>
          <w:rFonts w:ascii="Calibri" w:hAnsi="Calibri" w:cs="Arial"/>
          <w:b/>
          <w:sz w:val="26"/>
          <w:szCs w:val="26"/>
        </w:rPr>
        <w:t>Data Collection</w:t>
      </w:r>
    </w:p>
    <w:p w14:paraId="3138F3CC" w14:textId="77777777" w:rsidR="003421AD" w:rsidRPr="00730833" w:rsidRDefault="003421AD" w:rsidP="003421AD">
      <w:pPr>
        <w:numPr>
          <w:ilvl w:val="0"/>
          <w:numId w:val="4"/>
        </w:numPr>
        <w:tabs>
          <w:tab w:val="left" w:pos="720"/>
        </w:tabs>
        <w:ind w:right="-20" w:hanging="720"/>
        <w:rPr>
          <w:rFonts w:ascii="Calibri" w:eastAsia="Century Gothic" w:hAnsi="Calibri" w:cs="Century Gothic"/>
          <w:szCs w:val="24"/>
        </w:rPr>
      </w:pPr>
      <w:r w:rsidRPr="00730833">
        <w:rPr>
          <w:rFonts w:ascii="Calibri" w:eastAsia="Century Gothic" w:hAnsi="Calibri" w:cs="Century Gothic"/>
          <w:spacing w:val="-3"/>
          <w:szCs w:val="24"/>
        </w:rPr>
        <w:t>A</w:t>
      </w:r>
      <w:r w:rsidRPr="00730833">
        <w:rPr>
          <w:rFonts w:ascii="Calibri" w:eastAsia="Century Gothic" w:hAnsi="Calibri" w:cs="Century Gothic"/>
          <w:spacing w:val="1"/>
          <w:szCs w:val="24"/>
        </w:rPr>
        <w:t>l</w:t>
      </w:r>
      <w:r w:rsidRPr="00730833">
        <w:rPr>
          <w:rFonts w:ascii="Calibri" w:eastAsia="Century Gothic" w:hAnsi="Calibri" w:cs="Century Gothic"/>
          <w:szCs w:val="24"/>
        </w:rPr>
        <w:t>l</w:t>
      </w:r>
      <w:r w:rsidRPr="00730833">
        <w:rPr>
          <w:rFonts w:ascii="Calibri" w:eastAsia="Century Gothic" w:hAnsi="Calibri" w:cs="Century Gothic"/>
          <w:spacing w:val="-1"/>
          <w:szCs w:val="24"/>
        </w:rPr>
        <w:t xml:space="preserve"> </w:t>
      </w:r>
      <w:r w:rsidRPr="00730833">
        <w:rPr>
          <w:rFonts w:ascii="Calibri" w:eastAsia="Century Gothic" w:hAnsi="Calibri" w:cs="Century Gothic"/>
          <w:spacing w:val="1"/>
          <w:szCs w:val="24"/>
        </w:rPr>
        <w:t>ca</w:t>
      </w:r>
      <w:r w:rsidRPr="00730833">
        <w:rPr>
          <w:rFonts w:ascii="Calibri" w:eastAsia="Century Gothic" w:hAnsi="Calibri" w:cs="Century Gothic"/>
          <w:spacing w:val="-1"/>
          <w:szCs w:val="24"/>
        </w:rPr>
        <w:t>s</w:t>
      </w:r>
      <w:r w:rsidRPr="00730833">
        <w:rPr>
          <w:rFonts w:ascii="Calibri" w:eastAsia="Century Gothic" w:hAnsi="Calibri" w:cs="Century Gothic"/>
          <w:spacing w:val="3"/>
          <w:szCs w:val="24"/>
        </w:rPr>
        <w:t>e</w:t>
      </w:r>
      <w:r w:rsidRPr="00730833">
        <w:rPr>
          <w:rFonts w:ascii="Calibri" w:eastAsia="Century Gothic" w:hAnsi="Calibri" w:cs="Century Gothic"/>
          <w:spacing w:val="2"/>
          <w:szCs w:val="24"/>
        </w:rPr>
        <w:t>s</w:t>
      </w:r>
      <w:r w:rsidRPr="00730833">
        <w:rPr>
          <w:rFonts w:ascii="Calibri" w:eastAsia="Century Gothic" w:hAnsi="Calibri" w:cs="Century Gothic"/>
          <w:szCs w:val="24"/>
        </w:rPr>
        <w:t>,</w:t>
      </w:r>
      <w:r w:rsidRPr="00730833">
        <w:rPr>
          <w:rFonts w:ascii="Calibri" w:eastAsia="Century Gothic" w:hAnsi="Calibri" w:cs="Century Gothic"/>
          <w:spacing w:val="-9"/>
          <w:szCs w:val="24"/>
        </w:rPr>
        <w:t xml:space="preserve"> </w:t>
      </w:r>
      <w:r w:rsidRPr="00730833">
        <w:rPr>
          <w:rFonts w:ascii="Calibri" w:eastAsia="Century Gothic" w:hAnsi="Calibri" w:cs="Century Gothic"/>
          <w:spacing w:val="1"/>
          <w:szCs w:val="24"/>
        </w:rPr>
        <w:t>al</w:t>
      </w:r>
      <w:r w:rsidRPr="00730833">
        <w:rPr>
          <w:rFonts w:ascii="Calibri" w:eastAsia="Century Gothic" w:hAnsi="Calibri" w:cs="Century Gothic"/>
          <w:szCs w:val="24"/>
        </w:rPr>
        <w:t>l</w:t>
      </w:r>
      <w:r w:rsidRPr="00730833">
        <w:rPr>
          <w:rFonts w:ascii="Calibri" w:eastAsia="Century Gothic" w:hAnsi="Calibri" w:cs="Century Gothic"/>
          <w:spacing w:val="-1"/>
          <w:szCs w:val="24"/>
        </w:rPr>
        <w:t xml:space="preserve"> </w:t>
      </w:r>
      <w:r w:rsidRPr="00730833">
        <w:rPr>
          <w:rFonts w:ascii="Calibri" w:eastAsia="Century Gothic" w:hAnsi="Calibri" w:cs="Century Gothic"/>
          <w:spacing w:val="1"/>
          <w:szCs w:val="24"/>
        </w:rPr>
        <w:t>pa</w:t>
      </w:r>
      <w:r w:rsidRPr="00730833">
        <w:rPr>
          <w:rFonts w:ascii="Calibri" w:eastAsia="Century Gothic" w:hAnsi="Calibri" w:cs="Century Gothic"/>
          <w:spacing w:val="-1"/>
          <w:szCs w:val="24"/>
        </w:rPr>
        <w:t>y</w:t>
      </w:r>
      <w:r w:rsidRPr="00730833">
        <w:rPr>
          <w:rFonts w:ascii="Calibri" w:eastAsia="Century Gothic" w:hAnsi="Calibri" w:cs="Century Gothic"/>
          <w:szCs w:val="24"/>
        </w:rPr>
        <w:t>er</w:t>
      </w:r>
      <w:r w:rsidRPr="00730833">
        <w:rPr>
          <w:rFonts w:ascii="Calibri" w:eastAsia="Century Gothic" w:hAnsi="Calibri" w:cs="Century Gothic"/>
          <w:spacing w:val="-6"/>
          <w:szCs w:val="24"/>
        </w:rPr>
        <w:t xml:space="preserve"> </w:t>
      </w:r>
      <w:r w:rsidRPr="00730833">
        <w:rPr>
          <w:rFonts w:ascii="Calibri" w:eastAsia="Century Gothic" w:hAnsi="Calibri" w:cs="Century Gothic"/>
          <w:szCs w:val="24"/>
        </w:rPr>
        <w:t>reg</w:t>
      </w:r>
      <w:r w:rsidRPr="00730833">
        <w:rPr>
          <w:rFonts w:ascii="Calibri" w:eastAsia="Century Gothic" w:hAnsi="Calibri" w:cs="Century Gothic"/>
          <w:spacing w:val="1"/>
          <w:szCs w:val="24"/>
        </w:rPr>
        <w:t>i</w:t>
      </w:r>
      <w:r w:rsidRPr="00730833">
        <w:rPr>
          <w:rFonts w:ascii="Calibri" w:eastAsia="Century Gothic" w:hAnsi="Calibri" w:cs="Century Gothic"/>
          <w:spacing w:val="-1"/>
          <w:szCs w:val="24"/>
        </w:rPr>
        <w:t>s</w:t>
      </w:r>
      <w:r w:rsidRPr="00730833">
        <w:rPr>
          <w:rFonts w:ascii="Calibri" w:eastAsia="Century Gothic" w:hAnsi="Calibri" w:cs="Century Gothic"/>
          <w:spacing w:val="2"/>
          <w:szCs w:val="24"/>
        </w:rPr>
        <w:t>tr</w:t>
      </w:r>
      <w:r w:rsidRPr="00730833">
        <w:rPr>
          <w:rFonts w:ascii="Calibri" w:eastAsia="Century Gothic" w:hAnsi="Calibri" w:cs="Century Gothic"/>
          <w:szCs w:val="24"/>
        </w:rPr>
        <w:t>y</w:t>
      </w:r>
    </w:p>
    <w:p w14:paraId="70EDAB4E" w14:textId="353F7B95" w:rsidR="003421AD" w:rsidRPr="00730833" w:rsidRDefault="00CC3245" w:rsidP="003421AD">
      <w:pPr>
        <w:numPr>
          <w:ilvl w:val="0"/>
          <w:numId w:val="4"/>
        </w:numPr>
        <w:tabs>
          <w:tab w:val="left" w:pos="720"/>
        </w:tabs>
        <w:spacing w:line="245" w:lineRule="exact"/>
        <w:ind w:right="-20" w:hanging="720"/>
        <w:rPr>
          <w:rFonts w:ascii="Calibri" w:eastAsia="Century Gothic" w:hAnsi="Calibri" w:cs="Century Gothic"/>
          <w:szCs w:val="24"/>
        </w:rPr>
      </w:pPr>
      <w:r w:rsidRPr="00730833">
        <w:rPr>
          <w:rFonts w:ascii="Calibri" w:eastAsia="Century Gothic" w:hAnsi="Calibri" w:cs="Century Gothic"/>
          <w:szCs w:val="24"/>
        </w:rPr>
        <w:t>1</w:t>
      </w:r>
      <w:r w:rsidR="005F7591">
        <w:rPr>
          <w:rFonts w:ascii="Calibri" w:eastAsia="Century Gothic" w:hAnsi="Calibri" w:cs="Century Gothic"/>
          <w:szCs w:val="24"/>
        </w:rPr>
        <w:t>3</w:t>
      </w:r>
      <w:r w:rsidR="005300E9">
        <w:rPr>
          <w:rFonts w:ascii="Calibri" w:eastAsia="Century Gothic" w:hAnsi="Calibri" w:cs="Century Gothic"/>
          <w:szCs w:val="24"/>
        </w:rPr>
        <w:t>5</w:t>
      </w:r>
      <w:r w:rsidR="005F7591">
        <w:rPr>
          <w:rFonts w:ascii="Calibri" w:eastAsia="Century Gothic" w:hAnsi="Calibri" w:cs="Century Gothic"/>
          <w:szCs w:val="24"/>
        </w:rPr>
        <w:t>,</w:t>
      </w:r>
      <w:r w:rsidR="005300E9">
        <w:rPr>
          <w:rFonts w:ascii="Calibri" w:eastAsia="Century Gothic" w:hAnsi="Calibri" w:cs="Century Gothic"/>
          <w:szCs w:val="24"/>
        </w:rPr>
        <w:t>771</w:t>
      </w:r>
      <w:r w:rsidR="003421AD" w:rsidRPr="00730833">
        <w:rPr>
          <w:rFonts w:ascii="Calibri" w:eastAsia="Century Gothic" w:hAnsi="Calibri" w:cs="Century Gothic"/>
          <w:spacing w:val="-6"/>
          <w:szCs w:val="24"/>
        </w:rPr>
        <w:t xml:space="preserve"> </w:t>
      </w:r>
      <w:r w:rsidR="003421AD" w:rsidRPr="00730833">
        <w:rPr>
          <w:rFonts w:ascii="Calibri" w:eastAsia="Century Gothic" w:hAnsi="Calibri" w:cs="Century Gothic"/>
          <w:spacing w:val="1"/>
          <w:szCs w:val="24"/>
        </w:rPr>
        <w:t>ca</w:t>
      </w:r>
      <w:r w:rsidR="003421AD" w:rsidRPr="00730833">
        <w:rPr>
          <w:rFonts w:ascii="Calibri" w:eastAsia="Century Gothic" w:hAnsi="Calibri" w:cs="Century Gothic"/>
          <w:szCs w:val="24"/>
        </w:rPr>
        <w:t>s</w:t>
      </w:r>
      <w:r w:rsidR="003421AD" w:rsidRPr="00730833">
        <w:rPr>
          <w:rFonts w:ascii="Calibri" w:eastAsia="Century Gothic" w:hAnsi="Calibri" w:cs="Century Gothic"/>
          <w:spacing w:val="3"/>
          <w:szCs w:val="24"/>
        </w:rPr>
        <w:t>e</w:t>
      </w:r>
      <w:r w:rsidR="003421AD" w:rsidRPr="00730833">
        <w:rPr>
          <w:rFonts w:ascii="Calibri" w:eastAsia="Century Gothic" w:hAnsi="Calibri" w:cs="Century Gothic"/>
          <w:szCs w:val="24"/>
        </w:rPr>
        <w:t>s</w:t>
      </w:r>
      <w:r w:rsidR="003421AD" w:rsidRPr="00730833">
        <w:rPr>
          <w:rFonts w:ascii="Calibri" w:eastAsia="Century Gothic" w:hAnsi="Calibri" w:cs="Century Gothic"/>
          <w:spacing w:val="-7"/>
          <w:szCs w:val="24"/>
        </w:rPr>
        <w:t xml:space="preserve"> </w:t>
      </w:r>
      <w:r w:rsidR="003421AD" w:rsidRPr="00730833">
        <w:rPr>
          <w:rFonts w:ascii="Calibri" w:eastAsia="Century Gothic" w:hAnsi="Calibri" w:cs="Century Gothic"/>
          <w:szCs w:val="24"/>
        </w:rPr>
        <w:t>e</w:t>
      </w:r>
      <w:r w:rsidR="003421AD" w:rsidRPr="00730833">
        <w:rPr>
          <w:rFonts w:ascii="Calibri" w:eastAsia="Century Gothic" w:hAnsi="Calibri" w:cs="Century Gothic"/>
          <w:spacing w:val="1"/>
          <w:szCs w:val="24"/>
        </w:rPr>
        <w:t>n</w:t>
      </w:r>
      <w:r w:rsidR="003421AD" w:rsidRPr="00730833">
        <w:rPr>
          <w:rFonts w:ascii="Calibri" w:eastAsia="Century Gothic" w:hAnsi="Calibri" w:cs="Century Gothic"/>
          <w:spacing w:val="2"/>
          <w:szCs w:val="24"/>
        </w:rPr>
        <w:t>t</w:t>
      </w:r>
      <w:r w:rsidR="003421AD" w:rsidRPr="00730833">
        <w:rPr>
          <w:rFonts w:ascii="Calibri" w:eastAsia="Century Gothic" w:hAnsi="Calibri" w:cs="Century Gothic"/>
          <w:szCs w:val="24"/>
        </w:rPr>
        <w:t>ered</w:t>
      </w:r>
      <w:r w:rsidR="003421AD" w:rsidRPr="00730833">
        <w:rPr>
          <w:rFonts w:ascii="Calibri" w:eastAsia="Century Gothic" w:hAnsi="Calibri" w:cs="Century Gothic"/>
          <w:spacing w:val="-8"/>
          <w:szCs w:val="24"/>
        </w:rPr>
        <w:t xml:space="preserve"> </w:t>
      </w:r>
      <w:r w:rsidR="003421AD" w:rsidRPr="00730833">
        <w:rPr>
          <w:rFonts w:ascii="Calibri" w:eastAsia="Century Gothic" w:hAnsi="Calibri" w:cs="Century Gothic"/>
          <w:spacing w:val="1"/>
          <w:szCs w:val="24"/>
        </w:rPr>
        <w:t>in</w:t>
      </w:r>
      <w:r w:rsidR="003421AD" w:rsidRPr="00730833">
        <w:rPr>
          <w:rFonts w:ascii="Calibri" w:eastAsia="Century Gothic" w:hAnsi="Calibri" w:cs="Century Gothic"/>
          <w:szCs w:val="24"/>
        </w:rPr>
        <w:t>to</w:t>
      </w:r>
      <w:r w:rsidR="003421AD" w:rsidRPr="00730833">
        <w:rPr>
          <w:rFonts w:ascii="Calibri" w:eastAsia="Century Gothic" w:hAnsi="Calibri" w:cs="Century Gothic"/>
          <w:spacing w:val="-5"/>
          <w:szCs w:val="24"/>
        </w:rPr>
        <w:t xml:space="preserve"> </w:t>
      </w:r>
      <w:r w:rsidR="003421AD" w:rsidRPr="00730833">
        <w:rPr>
          <w:rFonts w:ascii="Calibri" w:eastAsia="Century Gothic" w:hAnsi="Calibri" w:cs="Century Gothic"/>
          <w:spacing w:val="2"/>
          <w:szCs w:val="24"/>
        </w:rPr>
        <w:t>t</w:t>
      </w:r>
      <w:r w:rsidR="003421AD" w:rsidRPr="00730833">
        <w:rPr>
          <w:rFonts w:ascii="Calibri" w:eastAsia="Century Gothic" w:hAnsi="Calibri" w:cs="Century Gothic"/>
          <w:spacing w:val="1"/>
          <w:szCs w:val="24"/>
        </w:rPr>
        <w:t>h</w:t>
      </w:r>
      <w:r w:rsidR="003421AD" w:rsidRPr="00730833">
        <w:rPr>
          <w:rFonts w:ascii="Calibri" w:eastAsia="Century Gothic" w:hAnsi="Calibri" w:cs="Century Gothic"/>
          <w:szCs w:val="24"/>
        </w:rPr>
        <w:t>e</w:t>
      </w:r>
      <w:r w:rsidR="003421AD" w:rsidRPr="00730833">
        <w:rPr>
          <w:rFonts w:ascii="Calibri" w:eastAsia="Century Gothic" w:hAnsi="Calibri" w:cs="Century Gothic"/>
          <w:spacing w:val="-3"/>
          <w:szCs w:val="24"/>
        </w:rPr>
        <w:t xml:space="preserve"> </w:t>
      </w:r>
      <w:r w:rsidR="003421AD" w:rsidRPr="00730833">
        <w:rPr>
          <w:rFonts w:ascii="Calibri" w:eastAsia="Century Gothic" w:hAnsi="Calibri" w:cs="Century Gothic"/>
          <w:szCs w:val="24"/>
        </w:rPr>
        <w:t>reg</w:t>
      </w:r>
      <w:r w:rsidR="003421AD" w:rsidRPr="00730833">
        <w:rPr>
          <w:rFonts w:ascii="Calibri" w:eastAsia="Century Gothic" w:hAnsi="Calibri" w:cs="Century Gothic"/>
          <w:spacing w:val="1"/>
          <w:szCs w:val="24"/>
        </w:rPr>
        <w:t>i</w:t>
      </w:r>
      <w:r w:rsidR="003421AD" w:rsidRPr="00730833">
        <w:rPr>
          <w:rFonts w:ascii="Calibri" w:eastAsia="Century Gothic" w:hAnsi="Calibri" w:cs="Century Gothic"/>
          <w:spacing w:val="-1"/>
          <w:szCs w:val="24"/>
        </w:rPr>
        <w:t>s</w:t>
      </w:r>
      <w:r w:rsidR="003421AD" w:rsidRPr="00730833">
        <w:rPr>
          <w:rFonts w:ascii="Calibri" w:eastAsia="Century Gothic" w:hAnsi="Calibri" w:cs="Century Gothic"/>
          <w:spacing w:val="2"/>
          <w:szCs w:val="24"/>
        </w:rPr>
        <w:t>t</w:t>
      </w:r>
      <w:r w:rsidR="003421AD" w:rsidRPr="00730833">
        <w:rPr>
          <w:rFonts w:ascii="Calibri" w:eastAsia="Century Gothic" w:hAnsi="Calibri" w:cs="Century Gothic"/>
          <w:szCs w:val="24"/>
        </w:rPr>
        <w:t>ry</w:t>
      </w:r>
      <w:r w:rsidR="003421AD" w:rsidRPr="00730833">
        <w:rPr>
          <w:rFonts w:ascii="Calibri" w:eastAsia="Century Gothic" w:hAnsi="Calibri" w:cs="Century Gothic"/>
          <w:spacing w:val="-8"/>
          <w:szCs w:val="24"/>
        </w:rPr>
        <w:t xml:space="preserve"> </w:t>
      </w:r>
      <w:r w:rsidR="003421AD" w:rsidRPr="00730833">
        <w:rPr>
          <w:rFonts w:ascii="Calibri" w:eastAsia="Century Gothic" w:hAnsi="Calibri" w:cs="Century Gothic"/>
          <w:spacing w:val="-1"/>
          <w:szCs w:val="24"/>
        </w:rPr>
        <w:t>s</w:t>
      </w:r>
      <w:r w:rsidR="003421AD" w:rsidRPr="00730833">
        <w:rPr>
          <w:rFonts w:ascii="Calibri" w:eastAsia="Century Gothic" w:hAnsi="Calibri" w:cs="Century Gothic"/>
          <w:spacing w:val="1"/>
          <w:szCs w:val="24"/>
        </w:rPr>
        <w:t>inc</w:t>
      </w:r>
      <w:r w:rsidR="003421AD" w:rsidRPr="00730833">
        <w:rPr>
          <w:rFonts w:ascii="Calibri" w:eastAsia="Century Gothic" w:hAnsi="Calibri" w:cs="Century Gothic"/>
          <w:szCs w:val="24"/>
        </w:rPr>
        <w:t>e</w:t>
      </w:r>
      <w:r w:rsidR="003421AD" w:rsidRPr="00730833">
        <w:rPr>
          <w:rFonts w:ascii="Calibri" w:eastAsia="Century Gothic" w:hAnsi="Calibri" w:cs="Century Gothic"/>
          <w:spacing w:val="-5"/>
          <w:szCs w:val="24"/>
        </w:rPr>
        <w:t xml:space="preserve"> </w:t>
      </w:r>
      <w:r w:rsidR="003421AD" w:rsidRPr="00730833">
        <w:rPr>
          <w:rFonts w:ascii="Calibri" w:eastAsia="Century Gothic" w:hAnsi="Calibri" w:cs="Century Gothic"/>
          <w:szCs w:val="24"/>
        </w:rPr>
        <w:t>200</w:t>
      </w:r>
      <w:r w:rsidR="005300E9">
        <w:rPr>
          <w:rFonts w:ascii="Calibri" w:eastAsia="Century Gothic" w:hAnsi="Calibri" w:cs="Century Gothic"/>
          <w:szCs w:val="24"/>
        </w:rPr>
        <w:t>5</w:t>
      </w:r>
    </w:p>
    <w:p w14:paraId="3695A582" w14:textId="77777777" w:rsidR="003421AD" w:rsidRPr="00730833" w:rsidRDefault="003421AD" w:rsidP="003421AD">
      <w:pPr>
        <w:rPr>
          <w:rFonts w:ascii="Calibri" w:hAnsi="Calibri" w:cs="Arial"/>
          <w:b/>
          <w:sz w:val="26"/>
          <w:szCs w:val="26"/>
        </w:rPr>
      </w:pPr>
    </w:p>
    <w:p w14:paraId="25FB3522" w14:textId="77777777" w:rsidR="003421AD" w:rsidRPr="00730833" w:rsidRDefault="003421AD" w:rsidP="003421AD">
      <w:pPr>
        <w:rPr>
          <w:rFonts w:ascii="Calibri" w:hAnsi="Calibri" w:cs="Arial"/>
          <w:b/>
          <w:sz w:val="26"/>
          <w:szCs w:val="26"/>
        </w:rPr>
      </w:pPr>
      <w:r w:rsidRPr="00730833">
        <w:rPr>
          <w:rFonts w:ascii="Calibri" w:hAnsi="Calibri" w:cs="Arial"/>
          <w:b/>
          <w:sz w:val="26"/>
          <w:szCs w:val="26"/>
        </w:rPr>
        <w:t>Participation Criteria</w:t>
      </w:r>
    </w:p>
    <w:p w14:paraId="31322914" w14:textId="77777777" w:rsidR="003421AD" w:rsidRPr="00730833" w:rsidRDefault="003421AD" w:rsidP="003421AD">
      <w:pPr>
        <w:rPr>
          <w:rFonts w:ascii="Calibri" w:hAnsi="Calibri" w:cs="Arial"/>
          <w:szCs w:val="24"/>
        </w:rPr>
      </w:pPr>
      <w:r w:rsidRPr="00730833">
        <w:rPr>
          <w:rFonts w:ascii="Calibri" w:hAnsi="Calibri" w:cs="Arial"/>
          <w:szCs w:val="24"/>
        </w:rPr>
        <w:t>In order to participate in this CQI, a hospital must meet the following criteria:</w:t>
      </w:r>
    </w:p>
    <w:p w14:paraId="6C5EA1EE" w14:textId="77777777" w:rsidR="003421AD" w:rsidRPr="00730833" w:rsidRDefault="003421AD" w:rsidP="003421AD">
      <w:pPr>
        <w:numPr>
          <w:ilvl w:val="0"/>
          <w:numId w:val="1"/>
        </w:numPr>
        <w:tabs>
          <w:tab w:val="left" w:pos="810"/>
        </w:tabs>
        <w:spacing w:line="245" w:lineRule="exact"/>
        <w:ind w:right="-20" w:hanging="810"/>
        <w:rPr>
          <w:rFonts w:ascii="Calibri" w:eastAsia="Century Gothic" w:hAnsi="Calibri" w:cs="Century Gothic"/>
          <w:spacing w:val="1"/>
          <w:szCs w:val="24"/>
        </w:rPr>
      </w:pPr>
      <w:r w:rsidRPr="00730833">
        <w:rPr>
          <w:rFonts w:ascii="Calibri" w:eastAsia="Century Gothic" w:hAnsi="Calibri" w:cs="Century Gothic"/>
          <w:szCs w:val="24"/>
        </w:rPr>
        <w:t>Perf</w:t>
      </w:r>
      <w:r w:rsidRPr="00730833">
        <w:rPr>
          <w:rFonts w:ascii="Calibri" w:eastAsia="Century Gothic" w:hAnsi="Calibri" w:cs="Century Gothic"/>
          <w:spacing w:val="-1"/>
          <w:szCs w:val="24"/>
        </w:rPr>
        <w:t>o</w:t>
      </w:r>
      <w:r w:rsidRPr="00730833">
        <w:rPr>
          <w:rFonts w:ascii="Calibri" w:eastAsia="Century Gothic" w:hAnsi="Calibri" w:cs="Century Gothic"/>
          <w:spacing w:val="2"/>
          <w:szCs w:val="24"/>
        </w:rPr>
        <w:t>r</w:t>
      </w:r>
      <w:r w:rsidRPr="00730833">
        <w:rPr>
          <w:rFonts w:ascii="Calibri" w:eastAsia="Century Gothic" w:hAnsi="Calibri" w:cs="Century Gothic"/>
          <w:szCs w:val="24"/>
        </w:rPr>
        <w:t>m</w:t>
      </w:r>
      <w:r w:rsidRPr="00730833">
        <w:rPr>
          <w:rFonts w:ascii="Calibri" w:eastAsia="Century Gothic" w:hAnsi="Calibri" w:cs="Century Gothic"/>
          <w:spacing w:val="-8"/>
          <w:szCs w:val="24"/>
        </w:rPr>
        <w:t xml:space="preserve"> </w:t>
      </w:r>
      <w:r w:rsidRPr="00730833">
        <w:rPr>
          <w:rFonts w:ascii="Calibri" w:eastAsia="Century Gothic" w:hAnsi="Calibri" w:cs="Century Gothic"/>
          <w:szCs w:val="24"/>
        </w:rPr>
        <w:t>25</w:t>
      </w:r>
      <w:r w:rsidRPr="00730833">
        <w:rPr>
          <w:rFonts w:ascii="Calibri" w:eastAsia="Century Gothic" w:hAnsi="Calibri" w:cs="Century Gothic"/>
          <w:spacing w:val="-2"/>
          <w:szCs w:val="24"/>
        </w:rPr>
        <w:t xml:space="preserve"> </w:t>
      </w:r>
      <w:r w:rsidRPr="00730833">
        <w:rPr>
          <w:rFonts w:ascii="Calibri" w:eastAsia="Century Gothic" w:hAnsi="Calibri" w:cs="Century Gothic"/>
          <w:spacing w:val="1"/>
          <w:szCs w:val="24"/>
        </w:rPr>
        <w:t>ba</w:t>
      </w:r>
      <w:r w:rsidRPr="00730833">
        <w:rPr>
          <w:rFonts w:ascii="Calibri" w:eastAsia="Century Gothic" w:hAnsi="Calibri" w:cs="Century Gothic"/>
          <w:szCs w:val="24"/>
        </w:rPr>
        <w:t>r</w:t>
      </w:r>
      <w:r w:rsidRPr="00730833">
        <w:rPr>
          <w:rFonts w:ascii="Calibri" w:eastAsia="Century Gothic" w:hAnsi="Calibri" w:cs="Century Gothic"/>
          <w:spacing w:val="1"/>
          <w:szCs w:val="24"/>
        </w:rPr>
        <w:t>ia</w:t>
      </w:r>
      <w:r w:rsidRPr="00730833">
        <w:rPr>
          <w:rFonts w:ascii="Calibri" w:eastAsia="Century Gothic" w:hAnsi="Calibri" w:cs="Century Gothic"/>
          <w:spacing w:val="2"/>
          <w:szCs w:val="24"/>
        </w:rPr>
        <w:t>t</w:t>
      </w:r>
      <w:r w:rsidRPr="00730833">
        <w:rPr>
          <w:rFonts w:ascii="Calibri" w:eastAsia="Century Gothic" w:hAnsi="Calibri" w:cs="Century Gothic"/>
          <w:szCs w:val="24"/>
        </w:rPr>
        <w:t>r</w:t>
      </w:r>
      <w:r w:rsidRPr="00730833">
        <w:rPr>
          <w:rFonts w:ascii="Calibri" w:eastAsia="Century Gothic" w:hAnsi="Calibri" w:cs="Century Gothic"/>
          <w:spacing w:val="1"/>
          <w:szCs w:val="24"/>
        </w:rPr>
        <w:t>i</w:t>
      </w:r>
      <w:r w:rsidRPr="00730833">
        <w:rPr>
          <w:rFonts w:ascii="Calibri" w:eastAsia="Century Gothic" w:hAnsi="Calibri" w:cs="Century Gothic"/>
          <w:szCs w:val="24"/>
        </w:rPr>
        <w:t>c</w:t>
      </w:r>
      <w:r w:rsidRPr="00730833">
        <w:rPr>
          <w:rFonts w:ascii="Calibri" w:eastAsia="Century Gothic" w:hAnsi="Calibri" w:cs="Century Gothic"/>
          <w:spacing w:val="-7"/>
          <w:szCs w:val="24"/>
        </w:rPr>
        <w:t xml:space="preserve"> </w:t>
      </w:r>
      <w:r w:rsidRPr="00730833">
        <w:rPr>
          <w:rFonts w:ascii="Calibri" w:eastAsia="Century Gothic" w:hAnsi="Calibri" w:cs="Century Gothic"/>
          <w:spacing w:val="-1"/>
          <w:szCs w:val="24"/>
        </w:rPr>
        <w:t>su</w:t>
      </w:r>
      <w:r w:rsidRPr="00730833">
        <w:rPr>
          <w:rFonts w:ascii="Calibri" w:eastAsia="Century Gothic" w:hAnsi="Calibri" w:cs="Century Gothic"/>
          <w:szCs w:val="24"/>
        </w:rPr>
        <w:t>r</w:t>
      </w:r>
      <w:r w:rsidRPr="00730833">
        <w:rPr>
          <w:rFonts w:ascii="Calibri" w:eastAsia="Century Gothic" w:hAnsi="Calibri" w:cs="Century Gothic"/>
          <w:spacing w:val="3"/>
          <w:szCs w:val="24"/>
        </w:rPr>
        <w:t>g</w:t>
      </w:r>
      <w:r w:rsidRPr="00730833">
        <w:rPr>
          <w:rFonts w:ascii="Calibri" w:eastAsia="Century Gothic" w:hAnsi="Calibri" w:cs="Century Gothic"/>
          <w:szCs w:val="24"/>
        </w:rPr>
        <w:t>er</w:t>
      </w:r>
      <w:r w:rsidRPr="00730833">
        <w:rPr>
          <w:rFonts w:ascii="Calibri" w:eastAsia="Century Gothic" w:hAnsi="Calibri" w:cs="Century Gothic"/>
          <w:spacing w:val="1"/>
          <w:szCs w:val="24"/>
        </w:rPr>
        <w:t>i</w:t>
      </w:r>
      <w:r w:rsidRPr="00730833">
        <w:rPr>
          <w:rFonts w:ascii="Calibri" w:eastAsia="Century Gothic" w:hAnsi="Calibri" w:cs="Century Gothic"/>
          <w:szCs w:val="24"/>
        </w:rPr>
        <w:t>es</w:t>
      </w:r>
      <w:r w:rsidRPr="00730833">
        <w:rPr>
          <w:rFonts w:ascii="Calibri" w:eastAsia="Century Gothic" w:hAnsi="Calibri" w:cs="Century Gothic"/>
          <w:spacing w:val="-9"/>
          <w:szCs w:val="24"/>
        </w:rPr>
        <w:t xml:space="preserve"> </w:t>
      </w:r>
      <w:r w:rsidRPr="00730833">
        <w:rPr>
          <w:rFonts w:ascii="Calibri" w:eastAsia="Century Gothic" w:hAnsi="Calibri" w:cs="Century Gothic"/>
          <w:spacing w:val="1"/>
          <w:szCs w:val="24"/>
        </w:rPr>
        <w:t>ann</w:t>
      </w:r>
      <w:r w:rsidRPr="00730833">
        <w:rPr>
          <w:rFonts w:ascii="Calibri" w:eastAsia="Century Gothic" w:hAnsi="Calibri" w:cs="Century Gothic"/>
          <w:spacing w:val="-1"/>
          <w:szCs w:val="24"/>
        </w:rPr>
        <w:t>u</w:t>
      </w:r>
      <w:r w:rsidRPr="00730833">
        <w:rPr>
          <w:rFonts w:ascii="Calibri" w:eastAsia="Century Gothic" w:hAnsi="Calibri" w:cs="Century Gothic"/>
          <w:spacing w:val="1"/>
          <w:szCs w:val="24"/>
        </w:rPr>
        <w:t>ally</w:t>
      </w:r>
    </w:p>
    <w:p w14:paraId="0577141C" w14:textId="77777777" w:rsidR="003421AD" w:rsidRPr="00730833" w:rsidRDefault="003421AD" w:rsidP="003421AD">
      <w:pPr>
        <w:rPr>
          <w:rFonts w:ascii="Calibri" w:hAnsi="Calibri" w:cs="Arial"/>
          <w:b/>
          <w:sz w:val="26"/>
          <w:szCs w:val="26"/>
        </w:rPr>
      </w:pPr>
    </w:p>
    <w:p w14:paraId="1910976F" w14:textId="77777777" w:rsidR="00B903DA" w:rsidRDefault="00B903DA" w:rsidP="003421AD">
      <w:pPr>
        <w:rPr>
          <w:rFonts w:ascii="Calibri" w:hAnsi="Calibri" w:cs="Arial"/>
          <w:b/>
          <w:sz w:val="26"/>
          <w:szCs w:val="26"/>
        </w:rPr>
      </w:pPr>
    </w:p>
    <w:p w14:paraId="403B0910" w14:textId="77777777" w:rsidR="00B903DA" w:rsidRDefault="00B903DA" w:rsidP="003421AD">
      <w:pPr>
        <w:rPr>
          <w:rFonts w:ascii="Calibri" w:hAnsi="Calibri" w:cs="Arial"/>
          <w:b/>
          <w:sz w:val="26"/>
          <w:szCs w:val="26"/>
        </w:rPr>
      </w:pPr>
    </w:p>
    <w:p w14:paraId="444B3855" w14:textId="0DDAAC4C" w:rsidR="003421AD" w:rsidRPr="00730833" w:rsidRDefault="003421AD" w:rsidP="003421AD">
      <w:pPr>
        <w:rPr>
          <w:rFonts w:ascii="Calibri" w:hAnsi="Calibri" w:cs="Arial"/>
          <w:sz w:val="22"/>
          <w:szCs w:val="22"/>
        </w:rPr>
      </w:pPr>
      <w:r w:rsidRPr="00730833">
        <w:rPr>
          <w:rFonts w:ascii="Calibri" w:hAnsi="Calibri" w:cs="Arial"/>
          <w:b/>
          <w:sz w:val="26"/>
          <w:szCs w:val="26"/>
        </w:rPr>
        <w:t>About the Coordinating Center</w:t>
      </w:r>
    </w:p>
    <w:p w14:paraId="14BCFDA2" w14:textId="77777777" w:rsidR="003421AD" w:rsidRPr="00730833" w:rsidRDefault="003421AD" w:rsidP="003421AD">
      <w:pPr>
        <w:rPr>
          <w:rFonts w:ascii="Calibri" w:hAnsi="Calibri" w:cs="Arial"/>
          <w:szCs w:val="24"/>
        </w:rPr>
      </w:pPr>
      <w:r w:rsidRPr="00730833">
        <w:rPr>
          <w:rFonts w:ascii="Calibri" w:hAnsi="Calibri" w:cs="Arial"/>
          <w:szCs w:val="24"/>
        </w:rPr>
        <w:t>The University of Michigan serves as the Coordinating Center for MBSC and is responsible for collecting and analyzing comprehensive clinical data from the participating hospitals. It uses these analyses to examine practice patterns, to generate new knowledge linking processes of care to outcomes, and to identify best practices and opportunities to improve quality and efficiency. The center further supports participants in establishing quality improvement goals and assists them in implementing best practices.</w:t>
      </w:r>
    </w:p>
    <w:p w14:paraId="315AE0C8" w14:textId="77777777" w:rsidR="003421AD" w:rsidRPr="00730833" w:rsidRDefault="003421AD" w:rsidP="003421AD">
      <w:pPr>
        <w:rPr>
          <w:rFonts w:ascii="Calibri" w:hAnsi="Calibri" w:cs="Arial"/>
          <w:szCs w:val="24"/>
        </w:rPr>
      </w:pPr>
    </w:p>
    <w:p w14:paraId="066E2397" w14:textId="01D92C8B" w:rsidR="003421AD" w:rsidRPr="004E0E92" w:rsidRDefault="00EA43C2" w:rsidP="003421AD">
      <w:pPr>
        <w:rPr>
          <w:rFonts w:ascii="Calibri" w:eastAsia="Century Gothic" w:hAnsi="Calibri" w:cs="Century Gothic"/>
          <w:szCs w:val="24"/>
        </w:rPr>
      </w:pPr>
      <w:r>
        <w:rPr>
          <w:rFonts w:ascii="Calibri" w:hAnsi="Calibri" w:cs="Arial"/>
          <w:szCs w:val="24"/>
        </w:rPr>
        <w:t xml:space="preserve">Arthur Carlin, MD, FACS, Division Head of General Surgery, Henry Ford Medical Group </w:t>
      </w:r>
      <w:r w:rsidR="003421AD" w:rsidRPr="00730833">
        <w:rPr>
          <w:rFonts w:ascii="Calibri" w:hAnsi="Calibri" w:cs="Arial"/>
          <w:szCs w:val="24"/>
        </w:rPr>
        <w:t xml:space="preserve">serves as Project Director. </w:t>
      </w:r>
      <w:r w:rsidR="003421AD" w:rsidRPr="00730833">
        <w:rPr>
          <w:rFonts w:ascii="Calibri" w:eastAsia="Century Gothic" w:hAnsi="Calibri" w:cs="Century Gothic"/>
          <w:spacing w:val="-3"/>
          <w:szCs w:val="24"/>
        </w:rPr>
        <w:t>A</w:t>
      </w:r>
      <w:r w:rsidR="003421AD" w:rsidRPr="00730833">
        <w:rPr>
          <w:rFonts w:ascii="Calibri" w:eastAsia="Century Gothic" w:hAnsi="Calibri" w:cs="Century Gothic"/>
          <w:szCs w:val="24"/>
        </w:rPr>
        <w:t>m</w:t>
      </w:r>
      <w:r w:rsidR="003421AD" w:rsidRPr="00730833">
        <w:rPr>
          <w:rFonts w:ascii="Calibri" w:eastAsia="Century Gothic" w:hAnsi="Calibri" w:cs="Century Gothic"/>
          <w:spacing w:val="1"/>
          <w:szCs w:val="24"/>
        </w:rPr>
        <w:t>an</w:t>
      </w:r>
      <w:r w:rsidR="003421AD" w:rsidRPr="00730833">
        <w:rPr>
          <w:rFonts w:ascii="Calibri" w:eastAsia="Century Gothic" w:hAnsi="Calibri" w:cs="Century Gothic"/>
          <w:spacing w:val="3"/>
          <w:szCs w:val="24"/>
        </w:rPr>
        <w:t>d</w:t>
      </w:r>
      <w:r w:rsidR="003421AD" w:rsidRPr="00730833">
        <w:rPr>
          <w:rFonts w:ascii="Calibri" w:eastAsia="Century Gothic" w:hAnsi="Calibri" w:cs="Century Gothic"/>
          <w:szCs w:val="24"/>
        </w:rPr>
        <w:t>a</w:t>
      </w:r>
      <w:r w:rsidR="003421AD" w:rsidRPr="00730833">
        <w:rPr>
          <w:rFonts w:ascii="Calibri" w:eastAsia="Century Gothic" w:hAnsi="Calibri" w:cs="Century Gothic"/>
          <w:spacing w:val="-8"/>
          <w:szCs w:val="24"/>
        </w:rPr>
        <w:t xml:space="preserve"> </w:t>
      </w:r>
      <w:r>
        <w:rPr>
          <w:rFonts w:ascii="Calibri" w:eastAsia="Century Gothic" w:hAnsi="Calibri" w:cs="Century Gothic"/>
          <w:szCs w:val="24"/>
        </w:rPr>
        <w:t>Stricklen</w:t>
      </w:r>
      <w:r w:rsidR="003421AD" w:rsidRPr="00730833">
        <w:rPr>
          <w:rFonts w:ascii="Calibri" w:eastAsia="Century Gothic" w:hAnsi="Calibri" w:cs="Century Gothic"/>
          <w:szCs w:val="24"/>
        </w:rPr>
        <w:t>,</w:t>
      </w:r>
      <w:r w:rsidR="003421AD" w:rsidRPr="00730833">
        <w:rPr>
          <w:rFonts w:ascii="Calibri" w:eastAsia="Century Gothic" w:hAnsi="Calibri" w:cs="Century Gothic"/>
          <w:spacing w:val="-8"/>
          <w:szCs w:val="24"/>
        </w:rPr>
        <w:t xml:space="preserve"> </w:t>
      </w:r>
      <w:r w:rsidR="003421AD" w:rsidRPr="00730833">
        <w:rPr>
          <w:rFonts w:ascii="Calibri" w:eastAsia="Century Gothic" w:hAnsi="Calibri" w:cs="Century Gothic"/>
          <w:spacing w:val="1"/>
          <w:szCs w:val="24"/>
        </w:rPr>
        <w:t>R</w:t>
      </w:r>
      <w:r w:rsidR="003421AD" w:rsidRPr="00730833">
        <w:rPr>
          <w:rFonts w:ascii="Calibri" w:eastAsia="Century Gothic" w:hAnsi="Calibri" w:cs="Century Gothic"/>
          <w:szCs w:val="24"/>
        </w:rPr>
        <w:t>N, MS</w:t>
      </w:r>
      <w:r w:rsidR="003421AD" w:rsidRPr="00730833">
        <w:rPr>
          <w:rFonts w:ascii="Calibri" w:eastAsia="Century Gothic" w:hAnsi="Calibri" w:cs="Century Gothic"/>
          <w:spacing w:val="-4"/>
          <w:szCs w:val="24"/>
        </w:rPr>
        <w:t xml:space="preserve"> </w:t>
      </w:r>
      <w:r w:rsidR="003421AD" w:rsidRPr="00730833">
        <w:rPr>
          <w:rFonts w:ascii="Calibri" w:eastAsia="Century Gothic" w:hAnsi="Calibri" w:cs="Century Gothic"/>
          <w:spacing w:val="1"/>
          <w:szCs w:val="24"/>
        </w:rPr>
        <w:t>an</w:t>
      </w:r>
      <w:r w:rsidR="003421AD" w:rsidRPr="00730833">
        <w:rPr>
          <w:rFonts w:ascii="Calibri" w:eastAsia="Century Gothic" w:hAnsi="Calibri" w:cs="Century Gothic"/>
          <w:szCs w:val="24"/>
        </w:rPr>
        <w:t xml:space="preserve">d </w:t>
      </w:r>
      <w:r w:rsidR="003421AD" w:rsidRPr="00730833">
        <w:rPr>
          <w:rFonts w:ascii="Calibri" w:eastAsia="Century Gothic" w:hAnsi="Calibri" w:cs="Century Gothic"/>
          <w:spacing w:val="-3"/>
          <w:szCs w:val="24"/>
        </w:rPr>
        <w:t>Rachel Ross, RN, MS</w:t>
      </w:r>
      <w:r w:rsidR="003421AD" w:rsidRPr="00730833">
        <w:rPr>
          <w:rFonts w:ascii="Calibri" w:eastAsia="Century Gothic" w:hAnsi="Calibri" w:cs="Century Gothic"/>
          <w:spacing w:val="-6"/>
          <w:szCs w:val="24"/>
        </w:rPr>
        <w:t xml:space="preserve"> </w:t>
      </w:r>
      <w:r w:rsidR="003421AD" w:rsidRPr="00730833">
        <w:rPr>
          <w:rFonts w:ascii="Calibri" w:eastAsia="Century Gothic" w:hAnsi="Calibri" w:cs="Century Gothic"/>
          <w:spacing w:val="1"/>
          <w:szCs w:val="24"/>
        </w:rPr>
        <w:t>serve as</w:t>
      </w:r>
      <w:r w:rsidR="003421AD" w:rsidRPr="00730833">
        <w:rPr>
          <w:rFonts w:ascii="Calibri" w:eastAsia="Century Gothic" w:hAnsi="Calibri" w:cs="Century Gothic"/>
          <w:spacing w:val="-3"/>
          <w:szCs w:val="24"/>
        </w:rPr>
        <w:t xml:space="preserve"> </w:t>
      </w:r>
      <w:r w:rsidR="003421AD" w:rsidRPr="00730833">
        <w:rPr>
          <w:rFonts w:ascii="Calibri" w:eastAsia="Century Gothic" w:hAnsi="Calibri" w:cs="Century Gothic"/>
          <w:szCs w:val="24"/>
        </w:rPr>
        <w:t>Pr</w:t>
      </w:r>
      <w:r w:rsidR="003421AD" w:rsidRPr="00730833">
        <w:rPr>
          <w:rFonts w:ascii="Calibri" w:eastAsia="Century Gothic" w:hAnsi="Calibri" w:cs="Century Gothic"/>
          <w:spacing w:val="-1"/>
          <w:szCs w:val="24"/>
        </w:rPr>
        <w:t>o</w:t>
      </w:r>
      <w:r w:rsidR="003421AD" w:rsidRPr="00730833">
        <w:rPr>
          <w:rFonts w:ascii="Calibri" w:eastAsia="Century Gothic" w:hAnsi="Calibri" w:cs="Century Gothic"/>
          <w:szCs w:val="24"/>
        </w:rPr>
        <w:t>je</w:t>
      </w:r>
      <w:r w:rsidR="003421AD" w:rsidRPr="00730833">
        <w:rPr>
          <w:rFonts w:ascii="Calibri" w:eastAsia="Century Gothic" w:hAnsi="Calibri" w:cs="Century Gothic"/>
          <w:spacing w:val="1"/>
          <w:szCs w:val="24"/>
        </w:rPr>
        <w:t>c</w:t>
      </w:r>
      <w:r w:rsidR="003421AD" w:rsidRPr="00730833">
        <w:rPr>
          <w:rFonts w:ascii="Calibri" w:eastAsia="Century Gothic" w:hAnsi="Calibri" w:cs="Century Gothic"/>
          <w:szCs w:val="24"/>
        </w:rPr>
        <w:t>t</w:t>
      </w:r>
      <w:r w:rsidR="003421AD" w:rsidRPr="00730833">
        <w:rPr>
          <w:rFonts w:ascii="Calibri" w:eastAsia="Century Gothic" w:hAnsi="Calibri" w:cs="Century Gothic"/>
          <w:spacing w:val="-3"/>
          <w:szCs w:val="24"/>
        </w:rPr>
        <w:t xml:space="preserve"> Managers</w:t>
      </w:r>
      <w:r w:rsidR="003421AD" w:rsidRPr="00730833">
        <w:rPr>
          <w:rFonts w:ascii="Calibri" w:eastAsia="Century Gothic" w:hAnsi="Calibri" w:cs="Century Gothic"/>
          <w:szCs w:val="24"/>
        </w:rPr>
        <w:t>.</w:t>
      </w:r>
      <w:r w:rsidR="00730833">
        <w:rPr>
          <w:rFonts w:ascii="Calibri" w:eastAsia="Century Gothic" w:hAnsi="Calibri" w:cs="Century Gothic"/>
          <w:szCs w:val="24"/>
        </w:rPr>
        <w:t xml:space="preserve">  Please reach out to Amanda (</w:t>
      </w:r>
      <w:hyperlink r:id="rId7" w:history="1">
        <w:r w:rsidR="00730833" w:rsidRPr="0001082F">
          <w:rPr>
            <w:rStyle w:val="Hyperlink"/>
            <w:rFonts w:ascii="Calibri" w:eastAsia="Century Gothic" w:hAnsi="Calibri" w:cs="Century Gothic"/>
            <w:szCs w:val="24"/>
          </w:rPr>
          <w:t>aoreilly@med.umich.edu</w:t>
        </w:r>
      </w:hyperlink>
      <w:r w:rsidR="00730833">
        <w:rPr>
          <w:rFonts w:ascii="Calibri" w:eastAsia="Century Gothic" w:hAnsi="Calibri" w:cs="Century Gothic"/>
          <w:szCs w:val="24"/>
        </w:rPr>
        <w:t>) or Rachel (</w:t>
      </w:r>
      <w:hyperlink r:id="rId8" w:history="1">
        <w:r w:rsidR="00730833" w:rsidRPr="0001082F">
          <w:rPr>
            <w:rStyle w:val="Hyperlink"/>
            <w:rFonts w:ascii="Calibri" w:eastAsia="Century Gothic" w:hAnsi="Calibri" w:cs="Century Gothic"/>
            <w:szCs w:val="24"/>
          </w:rPr>
          <w:t>rachacoo@med.umich.edu</w:t>
        </w:r>
      </w:hyperlink>
      <w:r w:rsidR="00730833">
        <w:rPr>
          <w:rFonts w:ascii="Calibri" w:eastAsia="Century Gothic" w:hAnsi="Calibri" w:cs="Century Gothic"/>
          <w:szCs w:val="24"/>
        </w:rPr>
        <w:t>) with any questions regarding MBSC.</w:t>
      </w:r>
    </w:p>
    <w:p w14:paraId="4A57FD8B" w14:textId="77777777" w:rsidR="004B3871" w:rsidRDefault="004B3871"/>
    <w:sectPr w:rsidR="004B3871" w:rsidSect="00CC3245">
      <w:headerReference w:type="default" r:id="rId9"/>
      <w:footerReference w:type="default" r:id="rId10"/>
      <w:pgSz w:w="12240" w:h="15840" w:code="1"/>
      <w:pgMar w:top="720" w:right="1008"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B5EAE" w14:textId="77777777" w:rsidR="001458C7" w:rsidRDefault="001458C7" w:rsidP="003421AD">
      <w:r>
        <w:separator/>
      </w:r>
    </w:p>
  </w:endnote>
  <w:endnote w:type="continuationSeparator" w:id="0">
    <w:p w14:paraId="2A25FA15" w14:textId="77777777" w:rsidR="001458C7" w:rsidRDefault="001458C7" w:rsidP="0034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ZHAATM+CenturyGothic">
    <w:altName w:val="Century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017665"/>
      <w:docPartObj>
        <w:docPartGallery w:val="Page Numbers (Bottom of Page)"/>
        <w:docPartUnique/>
      </w:docPartObj>
    </w:sdtPr>
    <w:sdtEndPr/>
    <w:sdtContent>
      <w:sdt>
        <w:sdtPr>
          <w:id w:val="1728636285"/>
          <w:docPartObj>
            <w:docPartGallery w:val="Page Numbers (Top of Page)"/>
            <w:docPartUnique/>
          </w:docPartObj>
        </w:sdtPr>
        <w:sdtEndPr/>
        <w:sdtContent>
          <w:p w14:paraId="0CA41B8A" w14:textId="34989150" w:rsidR="00B903DA" w:rsidRDefault="00B903DA">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8D43173" w14:textId="77777777" w:rsidR="00B903DA" w:rsidRDefault="00B90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3540" w14:textId="77777777" w:rsidR="001458C7" w:rsidRDefault="001458C7" w:rsidP="003421AD">
      <w:r>
        <w:separator/>
      </w:r>
    </w:p>
  </w:footnote>
  <w:footnote w:type="continuationSeparator" w:id="0">
    <w:p w14:paraId="72794C49" w14:textId="77777777" w:rsidR="001458C7" w:rsidRDefault="001458C7" w:rsidP="00342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362E" w14:textId="77777777" w:rsidR="00CC3245" w:rsidRDefault="00CC3245" w:rsidP="003421AD">
    <w:pPr>
      <w:pStyle w:val="Header"/>
      <w:jc w:val="center"/>
      <w:rPr>
        <w:b/>
      </w:rPr>
    </w:pPr>
  </w:p>
  <w:p w14:paraId="276FEDD7" w14:textId="069E0C29" w:rsidR="00CC3245" w:rsidRDefault="00CC3245" w:rsidP="003421AD">
    <w:pPr>
      <w:pStyle w:val="Header"/>
      <w:jc w:val="center"/>
      <w:rPr>
        <w:b/>
      </w:rPr>
    </w:pPr>
    <w:r w:rsidRPr="00CC3245">
      <w:rPr>
        <w:b/>
        <w:noProof/>
      </w:rPr>
      <w:drawing>
        <wp:inline distT="0" distB="0" distL="0" distR="0" wp14:anchorId="14F02983" wp14:editId="6D65A5BF">
          <wp:extent cx="1061799" cy="933450"/>
          <wp:effectExtent l="0" t="0" r="5080" b="0"/>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91" cy="939596"/>
                  </a:xfrm>
                  <a:prstGeom prst="rect">
                    <a:avLst/>
                  </a:prstGeom>
                  <a:noFill/>
                  <a:ln>
                    <a:noFill/>
                  </a:ln>
                </pic:spPr>
              </pic:pic>
            </a:graphicData>
          </a:graphic>
        </wp:inline>
      </w:drawing>
    </w:r>
  </w:p>
  <w:p w14:paraId="3E148671" w14:textId="42285534" w:rsidR="003421AD" w:rsidRPr="003421AD" w:rsidRDefault="003421AD" w:rsidP="00CC3245">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B3437"/>
    <w:multiLevelType w:val="hybridMultilevel"/>
    <w:tmpl w:val="9DC05E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3E7A0A72"/>
    <w:multiLevelType w:val="multilevel"/>
    <w:tmpl w:val="EC029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4B18C2"/>
    <w:multiLevelType w:val="hybridMultilevel"/>
    <w:tmpl w:val="58AE9AD2"/>
    <w:lvl w:ilvl="0" w:tplc="04090001">
      <w:start w:val="1"/>
      <w:numFmt w:val="bullet"/>
      <w:lvlText w:val=""/>
      <w:lvlJc w:val="left"/>
      <w:pPr>
        <w:ind w:left="1080" w:hanging="360"/>
      </w:pPr>
      <w:rPr>
        <w:rFonts w:ascii="Symbol" w:hAnsi="Symbol" w:hint="default"/>
      </w:rPr>
    </w:lvl>
    <w:lvl w:ilvl="1" w:tplc="06C29006">
      <w:numFmt w:val="bullet"/>
      <w:lvlText w:val=""/>
      <w:lvlJc w:val="left"/>
      <w:pPr>
        <w:ind w:left="1890" w:hanging="450"/>
      </w:pPr>
      <w:rPr>
        <w:rFonts w:ascii="Wingdings" w:eastAsia="Wingdings" w:hAnsi="Wingdings"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C1234B"/>
    <w:multiLevelType w:val="hybridMultilevel"/>
    <w:tmpl w:val="78E6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4D2F02"/>
    <w:multiLevelType w:val="hybridMultilevel"/>
    <w:tmpl w:val="A8EAC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E13B30"/>
    <w:multiLevelType w:val="hybridMultilevel"/>
    <w:tmpl w:val="B29A4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C09FD"/>
    <w:multiLevelType w:val="hybridMultilevel"/>
    <w:tmpl w:val="B4D6116C"/>
    <w:lvl w:ilvl="0" w:tplc="B596AF40">
      <w:start w:val="1"/>
      <w:numFmt w:val="bullet"/>
      <w:lvlText w:val="•"/>
      <w:lvlJc w:val="left"/>
      <w:pPr>
        <w:tabs>
          <w:tab w:val="num" w:pos="720"/>
        </w:tabs>
        <w:ind w:left="720" w:hanging="360"/>
      </w:pPr>
      <w:rPr>
        <w:rFonts w:ascii="Arial" w:hAnsi="Arial" w:hint="default"/>
      </w:rPr>
    </w:lvl>
    <w:lvl w:ilvl="1" w:tplc="AFBEAD48" w:tentative="1">
      <w:start w:val="1"/>
      <w:numFmt w:val="bullet"/>
      <w:lvlText w:val="•"/>
      <w:lvlJc w:val="left"/>
      <w:pPr>
        <w:tabs>
          <w:tab w:val="num" w:pos="1440"/>
        </w:tabs>
        <w:ind w:left="1440" w:hanging="360"/>
      </w:pPr>
      <w:rPr>
        <w:rFonts w:ascii="Arial" w:hAnsi="Arial" w:hint="default"/>
      </w:rPr>
    </w:lvl>
    <w:lvl w:ilvl="2" w:tplc="1D60319C" w:tentative="1">
      <w:start w:val="1"/>
      <w:numFmt w:val="bullet"/>
      <w:lvlText w:val="•"/>
      <w:lvlJc w:val="left"/>
      <w:pPr>
        <w:tabs>
          <w:tab w:val="num" w:pos="2160"/>
        </w:tabs>
        <w:ind w:left="2160" w:hanging="360"/>
      </w:pPr>
      <w:rPr>
        <w:rFonts w:ascii="Arial" w:hAnsi="Arial" w:hint="default"/>
      </w:rPr>
    </w:lvl>
    <w:lvl w:ilvl="3" w:tplc="7B667A14" w:tentative="1">
      <w:start w:val="1"/>
      <w:numFmt w:val="bullet"/>
      <w:lvlText w:val="•"/>
      <w:lvlJc w:val="left"/>
      <w:pPr>
        <w:tabs>
          <w:tab w:val="num" w:pos="2880"/>
        </w:tabs>
        <w:ind w:left="2880" w:hanging="360"/>
      </w:pPr>
      <w:rPr>
        <w:rFonts w:ascii="Arial" w:hAnsi="Arial" w:hint="default"/>
      </w:rPr>
    </w:lvl>
    <w:lvl w:ilvl="4" w:tplc="E6E0D182" w:tentative="1">
      <w:start w:val="1"/>
      <w:numFmt w:val="bullet"/>
      <w:lvlText w:val="•"/>
      <w:lvlJc w:val="left"/>
      <w:pPr>
        <w:tabs>
          <w:tab w:val="num" w:pos="3600"/>
        </w:tabs>
        <w:ind w:left="3600" w:hanging="360"/>
      </w:pPr>
      <w:rPr>
        <w:rFonts w:ascii="Arial" w:hAnsi="Arial" w:hint="default"/>
      </w:rPr>
    </w:lvl>
    <w:lvl w:ilvl="5" w:tplc="ED56839E" w:tentative="1">
      <w:start w:val="1"/>
      <w:numFmt w:val="bullet"/>
      <w:lvlText w:val="•"/>
      <w:lvlJc w:val="left"/>
      <w:pPr>
        <w:tabs>
          <w:tab w:val="num" w:pos="4320"/>
        </w:tabs>
        <w:ind w:left="4320" w:hanging="360"/>
      </w:pPr>
      <w:rPr>
        <w:rFonts w:ascii="Arial" w:hAnsi="Arial" w:hint="default"/>
      </w:rPr>
    </w:lvl>
    <w:lvl w:ilvl="6" w:tplc="B76660E4" w:tentative="1">
      <w:start w:val="1"/>
      <w:numFmt w:val="bullet"/>
      <w:lvlText w:val="•"/>
      <w:lvlJc w:val="left"/>
      <w:pPr>
        <w:tabs>
          <w:tab w:val="num" w:pos="5040"/>
        </w:tabs>
        <w:ind w:left="5040" w:hanging="360"/>
      </w:pPr>
      <w:rPr>
        <w:rFonts w:ascii="Arial" w:hAnsi="Arial" w:hint="default"/>
      </w:rPr>
    </w:lvl>
    <w:lvl w:ilvl="7" w:tplc="74321182" w:tentative="1">
      <w:start w:val="1"/>
      <w:numFmt w:val="bullet"/>
      <w:lvlText w:val="•"/>
      <w:lvlJc w:val="left"/>
      <w:pPr>
        <w:tabs>
          <w:tab w:val="num" w:pos="5760"/>
        </w:tabs>
        <w:ind w:left="5760" w:hanging="360"/>
      </w:pPr>
      <w:rPr>
        <w:rFonts w:ascii="Arial" w:hAnsi="Arial" w:hint="default"/>
      </w:rPr>
    </w:lvl>
    <w:lvl w:ilvl="8" w:tplc="0BE467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0847FE2"/>
    <w:multiLevelType w:val="hybridMultilevel"/>
    <w:tmpl w:val="894EF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F46423"/>
    <w:multiLevelType w:val="hybridMultilevel"/>
    <w:tmpl w:val="B10A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696324">
    <w:abstractNumId w:val="0"/>
  </w:num>
  <w:num w:numId="2" w16cid:durableId="429203712">
    <w:abstractNumId w:val="3"/>
  </w:num>
  <w:num w:numId="3" w16cid:durableId="1520511262">
    <w:abstractNumId w:val="4"/>
  </w:num>
  <w:num w:numId="4" w16cid:durableId="1778520691">
    <w:abstractNumId w:val="2"/>
  </w:num>
  <w:num w:numId="5" w16cid:durableId="1926575549">
    <w:abstractNumId w:val="5"/>
  </w:num>
  <w:num w:numId="6" w16cid:durableId="631979779">
    <w:abstractNumId w:val="6"/>
  </w:num>
  <w:num w:numId="7" w16cid:durableId="94136519">
    <w:abstractNumId w:val="7"/>
  </w:num>
  <w:num w:numId="8" w16cid:durableId="1051348196">
    <w:abstractNumId w:val="8"/>
  </w:num>
  <w:num w:numId="9" w16cid:durableId="405033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AD"/>
    <w:rsid w:val="000C4281"/>
    <w:rsid w:val="001458C7"/>
    <w:rsid w:val="003421AD"/>
    <w:rsid w:val="004B3871"/>
    <w:rsid w:val="005300E9"/>
    <w:rsid w:val="005F7591"/>
    <w:rsid w:val="00681A83"/>
    <w:rsid w:val="006A2AB0"/>
    <w:rsid w:val="006F2C22"/>
    <w:rsid w:val="00730833"/>
    <w:rsid w:val="00795770"/>
    <w:rsid w:val="008919AA"/>
    <w:rsid w:val="008B6FBB"/>
    <w:rsid w:val="008D1620"/>
    <w:rsid w:val="008F0E8A"/>
    <w:rsid w:val="00970123"/>
    <w:rsid w:val="00AF1368"/>
    <w:rsid w:val="00B903DA"/>
    <w:rsid w:val="00C54B53"/>
    <w:rsid w:val="00CC3245"/>
    <w:rsid w:val="00EA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F3B1"/>
  <w15:docId w15:val="{29DF4594-C3F7-4B68-979D-ED89677A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1A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21A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6">
    <w:name w:val="CM6"/>
    <w:basedOn w:val="Default"/>
    <w:next w:val="Default"/>
    <w:rsid w:val="003421AD"/>
    <w:pPr>
      <w:widowControl w:val="0"/>
    </w:pPr>
    <w:rPr>
      <w:rFonts w:ascii="ZHAATM+CenturyGothic" w:hAnsi="ZHAATM+CenturyGothic" w:cs="Times New Roman"/>
      <w:color w:val="auto"/>
    </w:rPr>
  </w:style>
  <w:style w:type="paragraph" w:styleId="Header">
    <w:name w:val="header"/>
    <w:basedOn w:val="Normal"/>
    <w:link w:val="HeaderChar"/>
    <w:uiPriority w:val="99"/>
    <w:unhideWhenUsed/>
    <w:rsid w:val="003421AD"/>
    <w:pPr>
      <w:tabs>
        <w:tab w:val="center" w:pos="4680"/>
        <w:tab w:val="right" w:pos="9360"/>
      </w:tabs>
    </w:pPr>
  </w:style>
  <w:style w:type="character" w:customStyle="1" w:styleId="HeaderChar">
    <w:name w:val="Header Char"/>
    <w:basedOn w:val="DefaultParagraphFont"/>
    <w:link w:val="Header"/>
    <w:uiPriority w:val="99"/>
    <w:rsid w:val="003421AD"/>
    <w:rPr>
      <w:rFonts w:ascii="Arial" w:eastAsia="Times New Roman" w:hAnsi="Arial" w:cs="Times New Roman"/>
      <w:sz w:val="24"/>
      <w:szCs w:val="20"/>
    </w:rPr>
  </w:style>
  <w:style w:type="paragraph" w:styleId="Footer">
    <w:name w:val="footer"/>
    <w:basedOn w:val="Normal"/>
    <w:link w:val="FooterChar"/>
    <w:uiPriority w:val="99"/>
    <w:unhideWhenUsed/>
    <w:rsid w:val="003421AD"/>
    <w:pPr>
      <w:tabs>
        <w:tab w:val="center" w:pos="4680"/>
        <w:tab w:val="right" w:pos="9360"/>
      </w:tabs>
    </w:pPr>
  </w:style>
  <w:style w:type="character" w:customStyle="1" w:styleId="FooterChar">
    <w:name w:val="Footer Char"/>
    <w:basedOn w:val="DefaultParagraphFont"/>
    <w:link w:val="Footer"/>
    <w:uiPriority w:val="99"/>
    <w:rsid w:val="003421AD"/>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3421AD"/>
    <w:rPr>
      <w:rFonts w:ascii="Tahoma" w:hAnsi="Tahoma" w:cs="Tahoma"/>
      <w:sz w:val="16"/>
      <w:szCs w:val="16"/>
    </w:rPr>
  </w:style>
  <w:style w:type="character" w:customStyle="1" w:styleId="BalloonTextChar">
    <w:name w:val="Balloon Text Char"/>
    <w:basedOn w:val="DefaultParagraphFont"/>
    <w:link w:val="BalloonText"/>
    <w:uiPriority w:val="99"/>
    <w:semiHidden/>
    <w:rsid w:val="003421AD"/>
    <w:rPr>
      <w:rFonts w:ascii="Tahoma" w:eastAsia="Times New Roman" w:hAnsi="Tahoma" w:cs="Tahoma"/>
      <w:sz w:val="16"/>
      <w:szCs w:val="16"/>
    </w:rPr>
  </w:style>
  <w:style w:type="paragraph" w:styleId="ListParagraph">
    <w:name w:val="List Paragraph"/>
    <w:basedOn w:val="Normal"/>
    <w:uiPriority w:val="34"/>
    <w:qFormat/>
    <w:rsid w:val="00C54B53"/>
    <w:pPr>
      <w:ind w:left="720"/>
      <w:contextualSpacing/>
    </w:pPr>
  </w:style>
  <w:style w:type="character" w:styleId="Hyperlink">
    <w:name w:val="Hyperlink"/>
    <w:basedOn w:val="DefaultParagraphFont"/>
    <w:uiPriority w:val="99"/>
    <w:unhideWhenUsed/>
    <w:rsid w:val="00730833"/>
    <w:rPr>
      <w:color w:val="0000FF" w:themeColor="hyperlink"/>
      <w:u w:val="single"/>
    </w:rPr>
  </w:style>
  <w:style w:type="character" w:styleId="UnresolvedMention">
    <w:name w:val="Unresolved Mention"/>
    <w:basedOn w:val="DefaultParagraphFont"/>
    <w:uiPriority w:val="99"/>
    <w:semiHidden/>
    <w:unhideWhenUsed/>
    <w:rsid w:val="00730833"/>
    <w:rPr>
      <w:color w:val="605E5C"/>
      <w:shd w:val="clear" w:color="auto" w:fill="E1DFDD"/>
    </w:rPr>
  </w:style>
  <w:style w:type="paragraph" w:customStyle="1" w:styleId="xmsolistparagraph">
    <w:name w:val="x_msolistparagraph"/>
    <w:basedOn w:val="Normal"/>
    <w:rsid w:val="005300E9"/>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0085">
      <w:bodyDiv w:val="1"/>
      <w:marLeft w:val="0"/>
      <w:marRight w:val="0"/>
      <w:marTop w:val="0"/>
      <w:marBottom w:val="0"/>
      <w:divBdr>
        <w:top w:val="none" w:sz="0" w:space="0" w:color="auto"/>
        <w:left w:val="none" w:sz="0" w:space="0" w:color="auto"/>
        <w:bottom w:val="none" w:sz="0" w:space="0" w:color="auto"/>
        <w:right w:val="none" w:sz="0" w:space="0" w:color="auto"/>
      </w:divBdr>
    </w:div>
    <w:div w:id="605113654">
      <w:bodyDiv w:val="1"/>
      <w:marLeft w:val="0"/>
      <w:marRight w:val="0"/>
      <w:marTop w:val="0"/>
      <w:marBottom w:val="0"/>
      <w:divBdr>
        <w:top w:val="none" w:sz="0" w:space="0" w:color="auto"/>
        <w:left w:val="none" w:sz="0" w:space="0" w:color="auto"/>
        <w:bottom w:val="none" w:sz="0" w:space="0" w:color="auto"/>
        <w:right w:val="none" w:sz="0" w:space="0" w:color="auto"/>
      </w:divBdr>
      <w:divsChild>
        <w:div w:id="360211349">
          <w:marLeft w:val="202"/>
          <w:marRight w:val="0"/>
          <w:marTop w:val="90"/>
          <w:marBottom w:val="0"/>
          <w:divBdr>
            <w:top w:val="none" w:sz="0" w:space="0" w:color="auto"/>
            <w:left w:val="none" w:sz="0" w:space="0" w:color="auto"/>
            <w:bottom w:val="none" w:sz="0" w:space="0" w:color="auto"/>
            <w:right w:val="none" w:sz="0" w:space="0" w:color="auto"/>
          </w:divBdr>
        </w:div>
        <w:div w:id="1810247815">
          <w:marLeft w:val="202"/>
          <w:marRight w:val="0"/>
          <w:marTop w:val="90"/>
          <w:marBottom w:val="0"/>
          <w:divBdr>
            <w:top w:val="none" w:sz="0" w:space="0" w:color="auto"/>
            <w:left w:val="none" w:sz="0" w:space="0" w:color="auto"/>
            <w:bottom w:val="none" w:sz="0" w:space="0" w:color="auto"/>
            <w:right w:val="none" w:sz="0" w:space="0" w:color="auto"/>
          </w:divBdr>
        </w:div>
        <w:div w:id="829753246">
          <w:marLeft w:val="202"/>
          <w:marRight w:val="0"/>
          <w:marTop w:val="90"/>
          <w:marBottom w:val="0"/>
          <w:divBdr>
            <w:top w:val="none" w:sz="0" w:space="0" w:color="auto"/>
            <w:left w:val="none" w:sz="0" w:space="0" w:color="auto"/>
            <w:bottom w:val="none" w:sz="0" w:space="0" w:color="auto"/>
            <w:right w:val="none" w:sz="0" w:space="0" w:color="auto"/>
          </w:divBdr>
        </w:div>
        <w:div w:id="1473332521">
          <w:marLeft w:val="202"/>
          <w:marRight w:val="0"/>
          <w:marTop w:val="90"/>
          <w:marBottom w:val="0"/>
          <w:divBdr>
            <w:top w:val="none" w:sz="0" w:space="0" w:color="auto"/>
            <w:left w:val="none" w:sz="0" w:space="0" w:color="auto"/>
            <w:bottom w:val="none" w:sz="0" w:space="0" w:color="auto"/>
            <w:right w:val="none" w:sz="0" w:space="0" w:color="auto"/>
          </w:divBdr>
        </w:div>
        <w:div w:id="340278797">
          <w:marLeft w:val="202"/>
          <w:marRight w:val="0"/>
          <w:marTop w:val="90"/>
          <w:marBottom w:val="0"/>
          <w:divBdr>
            <w:top w:val="none" w:sz="0" w:space="0" w:color="auto"/>
            <w:left w:val="none" w:sz="0" w:space="0" w:color="auto"/>
            <w:bottom w:val="none" w:sz="0" w:space="0" w:color="auto"/>
            <w:right w:val="none" w:sz="0" w:space="0" w:color="auto"/>
          </w:divBdr>
        </w:div>
      </w:divsChild>
    </w:div>
    <w:div w:id="1830516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acoo@med.umich.edu" TargetMode="External"/><Relationship Id="rId3" Type="http://schemas.openxmlformats.org/officeDocument/2006/relationships/settings" Target="settings.xml"/><Relationship Id="rId7" Type="http://schemas.openxmlformats.org/officeDocument/2006/relationships/hyperlink" Target="mailto:aoreilly@med.umi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O'Reilly, Amanda</dc:creator>
  <cp:lastModifiedBy>Charbeneau, Erin</cp:lastModifiedBy>
  <cp:revision>2</cp:revision>
  <cp:lastPrinted>2022-03-18T21:33:00Z</cp:lastPrinted>
  <dcterms:created xsi:type="dcterms:W3CDTF">2024-06-02T18:00:00Z</dcterms:created>
  <dcterms:modified xsi:type="dcterms:W3CDTF">2024-06-02T18:00:00Z</dcterms:modified>
</cp:coreProperties>
</file>